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B022" w14:textId="77777777" w:rsidR="00203E94" w:rsidRPr="00A44CB8" w:rsidRDefault="00203E94">
      <w:pPr>
        <w:pStyle w:val="NormalWeb"/>
        <w:spacing w:after="0"/>
        <w:jc w:val="center"/>
        <w:rPr>
          <w:rFonts w:ascii="Tahoma" w:hAnsi="Tahoma" w:cs="Tahoma"/>
          <w:b/>
          <w:bCs/>
          <w:lang w:val="sr-Cyrl-RS"/>
        </w:rPr>
      </w:pPr>
    </w:p>
    <w:p w14:paraId="2468FD51" w14:textId="77777777" w:rsidR="002324F9" w:rsidRDefault="002324F9">
      <w:pPr>
        <w:pStyle w:val="NormalWeb"/>
        <w:spacing w:after="0"/>
        <w:jc w:val="center"/>
        <w:rPr>
          <w:rFonts w:ascii="Tahoma" w:hAnsi="Tahoma" w:cs="Tahoma"/>
          <w:b/>
          <w:bCs/>
        </w:rPr>
      </w:pPr>
    </w:p>
    <w:p w14:paraId="6ACAD4BB" w14:textId="77777777" w:rsidR="00203E94" w:rsidRDefault="002324F9">
      <w:pPr>
        <w:pStyle w:val="NormalWeb"/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ПОСЕБАН ПРОГРАМ</w:t>
      </w:r>
    </w:p>
    <w:p w14:paraId="024FEEA4" w14:textId="77777777" w:rsidR="00203E94" w:rsidRDefault="002324F9">
      <w:pPr>
        <w:pStyle w:val="NormalWeb"/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О КОРИШЋЕЊУ СРЕДСТАВА СУБВЕНЦИЈА  ИЗ БУЏЕТА ОПШТИНЕ ЧОКА </w:t>
      </w:r>
    </w:p>
    <w:p w14:paraId="4F82C1D9" w14:textId="77777777" w:rsidR="00203E94" w:rsidRDefault="002324F9">
      <w:pPr>
        <w:pStyle w:val="NormalWeb"/>
        <w:spacing w:after="0"/>
        <w:jc w:val="center"/>
      </w:pPr>
      <w:r>
        <w:rPr>
          <w:rFonts w:ascii="Tahoma" w:hAnsi="Tahoma" w:cs="Tahoma"/>
          <w:b/>
          <w:bCs/>
        </w:rPr>
        <w:t xml:space="preserve"> ЈАВНОГ КОМУНАЛНОГ ПРЕДУЗЕЋА ЧОКА ЗА 2022. ГОДИНУ</w:t>
      </w:r>
    </w:p>
    <w:p w14:paraId="66538B7B" w14:textId="77777777" w:rsidR="00203E94" w:rsidRDefault="00203E94">
      <w:pPr>
        <w:pStyle w:val="NormalWeb"/>
        <w:spacing w:after="0"/>
        <w:jc w:val="center"/>
        <w:rPr>
          <w:rFonts w:ascii="Tahoma" w:hAnsi="Tahoma" w:cs="Tahoma"/>
        </w:rPr>
      </w:pPr>
    </w:p>
    <w:p w14:paraId="2E1AE2DF" w14:textId="77777777" w:rsidR="00203E94" w:rsidRDefault="00203E94">
      <w:pPr>
        <w:pStyle w:val="NormalWeb"/>
        <w:spacing w:after="0"/>
        <w:rPr>
          <w:rFonts w:ascii="Tahoma" w:hAnsi="Tahoma" w:cs="Tahoma"/>
        </w:rPr>
      </w:pPr>
    </w:p>
    <w:p w14:paraId="587E6225" w14:textId="77777777" w:rsidR="00203E94" w:rsidRDefault="00203E94">
      <w:pPr>
        <w:pStyle w:val="NormalWeb"/>
        <w:spacing w:after="0"/>
        <w:rPr>
          <w:rFonts w:ascii="Tahoma" w:hAnsi="Tahoma" w:cs="Tahoma"/>
        </w:rPr>
      </w:pPr>
    </w:p>
    <w:p w14:paraId="03881D2E" w14:textId="77777777" w:rsidR="00203E94" w:rsidRDefault="002324F9">
      <w:pPr>
        <w:pStyle w:val="Normal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Пословно име: Јавно Комунално Предузеће Чока</w:t>
      </w:r>
    </w:p>
    <w:p w14:paraId="17D42B3B" w14:textId="77777777" w:rsidR="00203E94" w:rsidRDefault="002324F9">
      <w:pPr>
        <w:pStyle w:val="Normal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Оснивач: Скупштина Општине Чока </w:t>
      </w:r>
    </w:p>
    <w:p w14:paraId="418B2EC8" w14:textId="77777777" w:rsidR="00203E94" w:rsidRDefault="002324F9">
      <w:pPr>
        <w:pStyle w:val="Normal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Делатност: 36.00 Сакупљање, пречишћавање и дистрибуција воде </w:t>
      </w:r>
    </w:p>
    <w:p w14:paraId="138E78EA" w14:textId="77777777" w:rsidR="00203E94" w:rsidRDefault="002324F9">
      <w:pPr>
        <w:pStyle w:val="Normal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Матични број: 08148058</w:t>
      </w:r>
    </w:p>
    <w:p w14:paraId="5BC15CB5" w14:textId="77777777" w:rsidR="00203E94" w:rsidRDefault="002324F9">
      <w:pPr>
        <w:pStyle w:val="NormalWeb"/>
        <w:spacing w:after="0"/>
      </w:pPr>
      <w:r>
        <w:rPr>
          <w:rFonts w:ascii="Tahoma" w:hAnsi="Tahoma" w:cs="Tahoma"/>
        </w:rPr>
        <w:t>ПИБ: 101417500</w:t>
      </w:r>
    </w:p>
    <w:p w14:paraId="240E7255" w14:textId="77777777" w:rsidR="00203E94" w:rsidRDefault="002324F9">
      <w:pPr>
        <w:pStyle w:val="Normal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Седиште: Чока, ул. Палих бораца бр.5</w:t>
      </w:r>
    </w:p>
    <w:p w14:paraId="5944F3E7" w14:textId="77777777" w:rsidR="00203E94" w:rsidRDefault="00203E94">
      <w:pPr>
        <w:pStyle w:val="NormalWeb"/>
        <w:spacing w:after="0"/>
        <w:rPr>
          <w:rFonts w:ascii="Tahoma" w:hAnsi="Tahoma" w:cs="Tahoma"/>
        </w:rPr>
      </w:pPr>
    </w:p>
    <w:p w14:paraId="454DDAA1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14:paraId="56C93A0A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14:paraId="00C46C86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14:paraId="0A8410D2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14:paraId="07860E5A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14:paraId="3CE14B4E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14:paraId="2A12BECD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14:paraId="2C2E76F8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14:paraId="0D96E04A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  <w:lang w:val="en-US"/>
        </w:rPr>
      </w:pPr>
    </w:p>
    <w:p w14:paraId="70272257" w14:textId="77777777" w:rsidR="00203E94" w:rsidRDefault="002324F9">
      <w:pPr>
        <w:pStyle w:val="NormalWeb"/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САДРЖАЈ</w:t>
      </w:r>
    </w:p>
    <w:p w14:paraId="285D4AEF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</w:rPr>
      </w:pPr>
    </w:p>
    <w:p w14:paraId="1E1078E2" w14:textId="77777777" w:rsidR="00203E94" w:rsidRDefault="002324F9">
      <w:pPr>
        <w:pStyle w:val="NormalWeb"/>
        <w:spacing w:after="0"/>
      </w:pPr>
      <w:r>
        <w:rPr>
          <w:rFonts w:ascii="Tahoma" w:hAnsi="Tahoma" w:cs="Tahoma"/>
          <w:b/>
          <w:bCs/>
        </w:rPr>
        <w:t>1. Увод</w:t>
      </w:r>
    </w:p>
    <w:p w14:paraId="78FA4992" w14:textId="77777777" w:rsidR="00203E94" w:rsidRDefault="002324F9">
      <w:pPr>
        <w:pStyle w:val="NormalWeb"/>
        <w:spacing w:after="0"/>
      </w:pPr>
      <w:r>
        <w:rPr>
          <w:rFonts w:ascii="Tahoma" w:hAnsi="Tahoma" w:cs="Tahoma"/>
          <w:b/>
          <w:bCs/>
        </w:rPr>
        <w:t xml:space="preserve">2. </w:t>
      </w:r>
      <w:r>
        <w:rPr>
          <w:rFonts w:ascii="Tahoma" w:hAnsi="Tahoma" w:cs="Tahoma"/>
          <w:b/>
        </w:rPr>
        <w:t>Прописи у вези рада и пословања</w:t>
      </w:r>
    </w:p>
    <w:p w14:paraId="34E54D37" w14:textId="77777777" w:rsidR="00203E94" w:rsidRDefault="002324F9">
      <w:pPr>
        <w:pStyle w:val="NormalWeb"/>
        <w:spacing w:after="0"/>
      </w:pPr>
      <w:r>
        <w:rPr>
          <w:rFonts w:ascii="Tahoma" w:hAnsi="Tahoma" w:cs="Tahoma"/>
          <w:b/>
        </w:rPr>
        <w:t xml:space="preserve">3. </w:t>
      </w:r>
      <w:r>
        <w:rPr>
          <w:rFonts w:ascii="Tahoma" w:hAnsi="Tahoma" w:cs="Tahoma"/>
          <w:b/>
          <w:bCs/>
        </w:rPr>
        <w:t>Организациона структура</w:t>
      </w:r>
    </w:p>
    <w:p w14:paraId="5BD01577" w14:textId="77777777" w:rsidR="00203E94" w:rsidRDefault="002324F9">
      <w:pPr>
        <w:pStyle w:val="NormalWeb"/>
        <w:spacing w:after="0"/>
      </w:pPr>
      <w:r>
        <w:rPr>
          <w:rFonts w:ascii="Tahoma" w:hAnsi="Tahoma" w:cs="Tahoma"/>
          <w:b/>
          <w:bCs/>
        </w:rPr>
        <w:t>4. Мисија визија и циљеви</w:t>
      </w:r>
    </w:p>
    <w:p w14:paraId="58D451F1" w14:textId="77777777" w:rsidR="00203E94" w:rsidRDefault="002324F9">
      <w:pPr>
        <w:pStyle w:val="NormalWeb"/>
        <w:spacing w:after="0"/>
      </w:pPr>
      <w:r>
        <w:rPr>
          <w:rFonts w:ascii="Tahoma" w:hAnsi="Tahoma" w:cs="Tahoma"/>
          <w:b/>
          <w:bCs/>
        </w:rPr>
        <w:t>5. Табела субвенција са образложењем намене коришћења средстава</w:t>
      </w:r>
    </w:p>
    <w:p w14:paraId="645870FA" w14:textId="77777777" w:rsidR="00203E94" w:rsidRDefault="002324F9">
      <w:pPr>
        <w:pStyle w:val="NormalWeb"/>
        <w:spacing w:after="0"/>
      </w:pPr>
      <w:r>
        <w:rPr>
          <w:rFonts w:ascii="Tahoma" w:hAnsi="Tahoma" w:cs="Tahoma"/>
          <w:b/>
          <w:bCs/>
        </w:rPr>
        <w:t>6. Динамика коришћења средстава</w:t>
      </w:r>
    </w:p>
    <w:p w14:paraId="2FF30C46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</w:rPr>
      </w:pPr>
    </w:p>
    <w:p w14:paraId="1A2AB106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</w:rPr>
      </w:pPr>
    </w:p>
    <w:p w14:paraId="72D5F39E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</w:rPr>
      </w:pPr>
    </w:p>
    <w:p w14:paraId="14EFD655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</w:rPr>
      </w:pPr>
    </w:p>
    <w:p w14:paraId="4FFE3DF0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</w:rPr>
      </w:pPr>
    </w:p>
    <w:p w14:paraId="679B0FD4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</w:rPr>
      </w:pPr>
    </w:p>
    <w:p w14:paraId="42BB2A95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</w:rPr>
      </w:pPr>
    </w:p>
    <w:p w14:paraId="215D658E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</w:rPr>
      </w:pPr>
    </w:p>
    <w:p w14:paraId="170DC0BF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</w:rPr>
      </w:pPr>
    </w:p>
    <w:p w14:paraId="05A80FCB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</w:rPr>
      </w:pPr>
    </w:p>
    <w:p w14:paraId="1B729F43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</w:rPr>
      </w:pPr>
    </w:p>
    <w:p w14:paraId="17548FE1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</w:rPr>
      </w:pPr>
    </w:p>
    <w:p w14:paraId="2220699B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</w:rPr>
      </w:pPr>
    </w:p>
    <w:p w14:paraId="2E044709" w14:textId="77777777" w:rsidR="002324F9" w:rsidRDefault="002324F9">
      <w:pPr>
        <w:pStyle w:val="NormalWeb"/>
        <w:spacing w:after="0"/>
        <w:rPr>
          <w:rFonts w:ascii="Tahoma" w:hAnsi="Tahoma" w:cs="Tahoma"/>
          <w:b/>
          <w:bCs/>
        </w:rPr>
      </w:pPr>
    </w:p>
    <w:p w14:paraId="508021FE" w14:textId="0E31F803" w:rsidR="00203E94" w:rsidRDefault="002324F9">
      <w:pPr>
        <w:pStyle w:val="NormalWeb"/>
        <w:spacing w:after="0"/>
      </w:pPr>
      <w:r>
        <w:rPr>
          <w:rFonts w:ascii="Tahoma" w:hAnsi="Tahoma" w:cs="Tahoma"/>
          <w:b/>
          <w:bCs/>
        </w:rPr>
        <w:lastRenderedPageBreak/>
        <w:t>1. УВОД</w:t>
      </w:r>
    </w:p>
    <w:p w14:paraId="5EA50070" w14:textId="77777777" w:rsidR="00203E94" w:rsidRDefault="00203E94">
      <w:pPr>
        <w:pStyle w:val="NormalWeb"/>
        <w:spacing w:after="0"/>
        <w:jc w:val="both"/>
        <w:rPr>
          <w:rFonts w:ascii="Tahoma" w:hAnsi="Tahoma" w:cs="Tahoma"/>
          <w:b/>
          <w:bCs/>
        </w:rPr>
      </w:pPr>
    </w:p>
    <w:p w14:paraId="7B0EA97E" w14:textId="77777777" w:rsidR="00203E94" w:rsidRDefault="002324F9">
      <w:pPr>
        <w:pStyle w:val="NormalWeb"/>
        <w:spacing w:after="0"/>
        <w:jc w:val="both"/>
      </w:pPr>
      <w:r>
        <w:rPr>
          <w:rFonts w:ascii="Tahoma" w:hAnsi="Tahoma" w:cs="Tahoma"/>
        </w:rPr>
        <w:tab/>
        <w:t xml:space="preserve">На основу члана </w:t>
      </w:r>
      <w:r>
        <w:rPr>
          <w:rFonts w:ascii="Tahoma" w:hAnsi="Tahoma" w:cs="Tahoma"/>
          <w:lang w:val="en-US"/>
        </w:rPr>
        <w:t xml:space="preserve">22. </w:t>
      </w:r>
      <w:r>
        <w:rPr>
          <w:rFonts w:ascii="Tahoma" w:hAnsi="Tahoma" w:cs="Tahoma"/>
        </w:rPr>
        <w:t>и 61. Закона о јавним предузећима („Сл. гласник Републике Србије“ број  15/2016) члана 17.  Оснивачког акта Јавног  Комуналног Предузећа Чока („Службени лист општине Чока“ број 20/2016), члана 19. и 55. Статута ЈКП Чока број 187 од дана 17.02.2017. године у циљу коришћења средстава субвенција из буџета општине Чока (субвенције, гаранције и друга средстава)  Јавно Комунално Предузеће Чока (у даљем тексту: ЈКП Чока)  дужно је да предложи Посебан програм пословања (у даљем тексту: посебан програм) који садржи намену и динамику коришћења средстава субвенција добијених  из буџета општине Чока.</w:t>
      </w:r>
    </w:p>
    <w:p w14:paraId="7C893AAF" w14:textId="77777777" w:rsidR="00203E94" w:rsidRDefault="002324F9">
      <w:pPr>
        <w:pStyle w:val="NormalWeb"/>
        <w:spacing w:after="0"/>
        <w:jc w:val="both"/>
      </w:pPr>
      <w:r>
        <w:rPr>
          <w:rFonts w:ascii="Tahoma" w:hAnsi="Tahoma" w:cs="Tahoma"/>
        </w:rPr>
        <w:tab/>
        <w:t xml:space="preserve">Посебан  програм  ЈКП Чока  за </w:t>
      </w:r>
      <w:r>
        <w:rPr>
          <w:rFonts w:ascii="Tahoma" w:hAnsi="Tahoma" w:cs="Tahoma"/>
          <w:lang w:val="sr-Latn-RS"/>
        </w:rPr>
        <w:t>2022</w:t>
      </w:r>
      <w:r>
        <w:rPr>
          <w:rFonts w:ascii="Tahoma" w:hAnsi="Tahoma" w:cs="Tahoma"/>
        </w:rPr>
        <w:t xml:space="preserve">. годину је документ који приказује тренутну позицију предузећа, будуће циљеве и задатке, стратегије и акционе планове за постизање тих циљева и садржи прецизне актуелне податке и реалистична предвиђања за будућност, те стога представља комбинацију стратешког, комерцијалног, оперативног, инвестиционог и финансијског плана нарочито у погледу набавки које се требају извршити из средстава субвенција које ЈКП Чока добија од свог оснивача Скупштине Општине Чока и сопствених средстава предвиђених Програмом пословања ЈКП Чока за </w:t>
      </w:r>
      <w:r>
        <w:rPr>
          <w:rFonts w:ascii="Tahoma" w:hAnsi="Tahoma" w:cs="Tahoma"/>
          <w:lang w:val="sr-Latn-RS"/>
        </w:rPr>
        <w:t>2022</w:t>
      </w:r>
      <w:r>
        <w:rPr>
          <w:rFonts w:ascii="Tahoma" w:hAnsi="Tahoma" w:cs="Tahoma"/>
        </w:rPr>
        <w:t>. годину.</w:t>
      </w:r>
    </w:p>
    <w:p w14:paraId="379D4BC7" w14:textId="77777777" w:rsidR="00203E94" w:rsidRDefault="002324F9">
      <w:pPr>
        <w:pStyle w:val="NormalWeb"/>
        <w:spacing w:after="0"/>
        <w:jc w:val="both"/>
      </w:pPr>
      <w:r>
        <w:rPr>
          <w:rFonts w:ascii="Tahoma" w:hAnsi="Tahoma" w:cs="Tahoma"/>
        </w:rPr>
        <w:tab/>
        <w:t>Сврха овог посебног програма је доношење плана рада и развоја ЈКП Чока у погледу комуналног опремања ради пружања одређеног квалитета услуга од општег интереса путем добара које ће се по за то предвиђеном и спроведеном поступку набавити.</w:t>
      </w:r>
    </w:p>
    <w:p w14:paraId="2870E30B" w14:textId="77777777" w:rsidR="00203E94" w:rsidRDefault="002324F9">
      <w:pPr>
        <w:pStyle w:val="NormalWeb"/>
        <w:spacing w:after="0"/>
        <w:jc w:val="both"/>
      </w:pPr>
      <w:r>
        <w:rPr>
          <w:rFonts w:ascii="Tahoma" w:hAnsi="Tahoma" w:cs="Tahoma"/>
        </w:rPr>
        <w:tab/>
        <w:t>Посебан програм  ЈКП Чока описује општи стратешки план и циљеве којима јавно предузеће тежи у будућности и активности које менаџмент предузећа намерава да спроведе ради остварења тих циљева. Програм пословања указује на показатеље учинка који би обезбедили смањене трошкове пословања и рационално коришћење потенцијалних средстава за инвестирање у циљу побољшања квалитета услуга. Од посебног значаја је да предузеће буде стабилно и на високом нивоу организованости, и тиме оправда очекивања свог оснивача Скупштине Општине Чока као и  локалне самоуправе у целини.</w:t>
      </w:r>
    </w:p>
    <w:p w14:paraId="0DC2D6FE" w14:textId="77777777" w:rsidR="00203E94" w:rsidRDefault="00203E94">
      <w:pPr>
        <w:pStyle w:val="NormalWeb"/>
        <w:spacing w:after="0"/>
        <w:jc w:val="both"/>
        <w:rPr>
          <w:rFonts w:ascii="Tahoma" w:hAnsi="Tahoma" w:cs="Tahoma"/>
        </w:rPr>
      </w:pPr>
    </w:p>
    <w:p w14:paraId="06BE9862" w14:textId="77777777" w:rsidR="00203E94" w:rsidRDefault="00203E94">
      <w:pPr>
        <w:pStyle w:val="NormalWeb"/>
        <w:spacing w:after="0"/>
        <w:jc w:val="both"/>
        <w:rPr>
          <w:rFonts w:ascii="Tahoma" w:hAnsi="Tahoma" w:cs="Tahoma"/>
        </w:rPr>
      </w:pPr>
    </w:p>
    <w:p w14:paraId="58E88D5D" w14:textId="77777777" w:rsidR="00203E94" w:rsidRDefault="002324F9">
      <w:pPr>
        <w:pStyle w:val="NormalWeb"/>
        <w:spacing w:after="0"/>
        <w:jc w:val="both"/>
      </w:pPr>
      <w:r>
        <w:rPr>
          <w:rFonts w:ascii="Tahoma" w:hAnsi="Tahoma" w:cs="Tahoma"/>
          <w:b/>
        </w:rPr>
        <w:t>2. ПРОПИСИ У ВЕЗИ РАДА И ПОСЛОВАЊА</w:t>
      </w:r>
    </w:p>
    <w:p w14:paraId="6C84179A" w14:textId="77777777" w:rsidR="00203E94" w:rsidRDefault="00203E94">
      <w:pPr>
        <w:pStyle w:val="NormalWeb"/>
        <w:spacing w:after="0"/>
        <w:jc w:val="both"/>
        <w:rPr>
          <w:rFonts w:ascii="Tahoma" w:hAnsi="Tahoma" w:cs="Tahoma"/>
          <w:b/>
        </w:rPr>
      </w:pPr>
    </w:p>
    <w:p w14:paraId="228A6196" w14:textId="77777777" w:rsidR="00203E94" w:rsidRDefault="002324F9">
      <w:pPr>
        <w:pStyle w:val="NormalWeb"/>
        <w:spacing w:after="0"/>
        <w:jc w:val="both"/>
      </w:pPr>
      <w:r>
        <w:rPr>
          <w:rFonts w:ascii="Tahoma" w:hAnsi="Tahoma" w:cs="Tahoma"/>
        </w:rPr>
        <w:tab/>
        <w:t>Рад и пословање ЈКП Чока уређени су следећим прописима:</w:t>
      </w:r>
    </w:p>
    <w:p w14:paraId="31CE8E09" w14:textId="77777777" w:rsidR="00203E94" w:rsidRDefault="00203E94">
      <w:pPr>
        <w:pStyle w:val="NormalWeb"/>
        <w:spacing w:after="0"/>
        <w:jc w:val="both"/>
        <w:rPr>
          <w:rFonts w:ascii="Tahoma" w:hAnsi="Tahoma" w:cs="Tahoma"/>
        </w:rPr>
      </w:pPr>
    </w:p>
    <w:p w14:paraId="5C2BC13D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Законом о јавним предузећима  („Сл. гласник РС“ број 15/2016 и 88/2019);</w:t>
      </w:r>
    </w:p>
    <w:p w14:paraId="15A1366D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Законом о комуналним делатностима („Сл. гласник РС“ број 88/2011 и 104/2016 , 95/2018);</w:t>
      </w:r>
    </w:p>
    <w:p w14:paraId="64B1B156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Законом о привредним друштвима („Сл. гласник РС“ број 125/2004 и 36/2011-др.закон). Законом о привредним друштвима („Сл. гласник РС“ број 36/2011, 99/2011, 83/2014 , 5/2015 и 44/2018,95/2018 и 91/2019);</w:t>
      </w:r>
    </w:p>
    <w:p w14:paraId="0FED23DC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Законом о буџетском систему („Сл. гласник РС“ број 54/2009, 73/2010 , 101/2010, 101/2011, 93/2012, 62/2013, 63/2013 , 142/2014 , 68/2015 и 103/2015 и 108/2015);</w:t>
      </w:r>
    </w:p>
    <w:p w14:paraId="17856CD1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Законом о јавној својини („Сл. гласник РС“ број 72/2011, 88/2013 , 105/2014, 104/2016 и 108/2016);</w:t>
      </w:r>
    </w:p>
    <w:p w14:paraId="74AC42BF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Законом о облигационим односима („Службени лист СФРЈ“ број 29/1978, 39/1985, 45/1989 и 57/1989, „Сл. лист СРЈ“ број 31/1993 и „Сл. лист СЦГ“ број 1/2003 и сл.РС 18/2020);</w:t>
      </w:r>
    </w:p>
    <w:p w14:paraId="0F899BC4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Законом о планирању и изградњи  („Сл. гласник РС“ број 72/2009, 81/2009, 64/2010, 24/2011, 121/2012, 42/2013, 50/2013, 98/2013, 132/2014, 145/2014 и 83/2018,31/2019 и 9/2020);</w:t>
      </w:r>
    </w:p>
    <w:p w14:paraId="2D2963C7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Законом о класификацији делатности („Сл. гласник РС“ број 104/2009);</w:t>
      </w:r>
    </w:p>
    <w:p w14:paraId="27E59E43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Законом о сахрањивању и гробљима („Сл. гласник СРС“ број 20/77, 24/85 и 6/89, „Сл. гласник РС“ број  53/93, 67/93 ,  48/94 и 101/2005, 120/2012 и 84/2013);</w:t>
      </w:r>
    </w:p>
    <w:p w14:paraId="2EF5496E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Уредбом о класификацији делатности („Сл. гласник РС“ број 54/2010);</w:t>
      </w:r>
    </w:p>
    <w:p w14:paraId="130ED9AE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Законом о јавним набавкама („Сл.гласник РС“ број 91/2019);</w:t>
      </w:r>
    </w:p>
    <w:p w14:paraId="3BC19E16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Законом о рачуноводству („Сл. гласник РС“ број 62/2013 и 30/2018и 73/2019,95/2018 и 95/2018);</w:t>
      </w:r>
    </w:p>
    <w:p w14:paraId="0DDA7C79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Законом о заштити животне средине („Сл. гласник РС“ број 135/2004, 36/2009, 72/2009, 43/2011, 14/2016, 76/2018 и 95/2018);</w:t>
      </w:r>
    </w:p>
    <w:p w14:paraId="11E5F691" w14:textId="77777777" w:rsidR="00203E94" w:rsidRDefault="002324F9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Законом о водама („Сл. гласник РС“ број 30/2010, 93/2012и 101/2016,95/2018).</w:t>
      </w:r>
    </w:p>
    <w:p w14:paraId="3E30CC87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Оснивачким актом („Сл. лист општине Чока “ број 20/2016);</w:t>
      </w:r>
    </w:p>
    <w:p w14:paraId="71232531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Статутом предузећа;</w:t>
      </w:r>
    </w:p>
    <w:p w14:paraId="6C56B3F2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Одлуком о комуналним делатностима („Сл. лист општине Чока“ број 14/2014, 20/2016, 4/2017 и 20/16);</w:t>
      </w:r>
    </w:p>
    <w:p w14:paraId="55424186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Одлуком о уређењу одржавању и заштити комуналних објеката на територији општине Чока („Сл. лист општине Чока “ број 3/2005 , 4/2017 и 6/11);</w:t>
      </w:r>
    </w:p>
    <w:p w14:paraId="69D8A032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Одлуком о јавном водоводу и дистрибуцији воде („Службени лист општине Чока “ број 16/2015 и 4/2017);</w:t>
      </w:r>
    </w:p>
    <w:p w14:paraId="36869B4C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Одлуком о сакупљању и одвођењу отпадних и атмосферских вода на територији општине Чока („Сл. лист општине Чока “ број 16/2015 и 4/2017);</w:t>
      </w:r>
    </w:p>
    <w:p w14:paraId="6500731F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>- Одлуком  о додељивању искључивог права  за обављање делатности пружања услуга на које се Закон о јавним набавкама не примењује („Службени лист општине Чока“ број 4/2015</w:t>
      </w:r>
      <w:r>
        <w:rPr>
          <w:rFonts w:ascii="Tahoma" w:hAnsi="Tahoma" w:cs="Tahoma"/>
          <w:sz w:val="24"/>
          <w:szCs w:val="24"/>
          <w:lang w:val="en-US"/>
        </w:rPr>
        <w:t>, 4/</w:t>
      </w:r>
      <w:r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  <w:lang w:val="en-US"/>
        </w:rPr>
        <w:t>17,8/17</w:t>
      </w:r>
      <w:r>
        <w:rPr>
          <w:rFonts w:ascii="Tahoma" w:hAnsi="Tahoma" w:cs="Tahoma"/>
          <w:sz w:val="24"/>
          <w:szCs w:val="24"/>
        </w:rPr>
        <w:t xml:space="preserve"> и</w:t>
      </w:r>
      <w:r>
        <w:rPr>
          <w:rFonts w:ascii="Tahoma" w:hAnsi="Tahoma" w:cs="Tahoma"/>
          <w:sz w:val="24"/>
          <w:szCs w:val="24"/>
          <w:lang w:val="en-US"/>
        </w:rPr>
        <w:t xml:space="preserve"> 18/</w:t>
      </w:r>
      <w:r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  <w:lang w:val="en-US"/>
        </w:rPr>
        <w:t>17</w:t>
      </w:r>
      <w:r>
        <w:rPr>
          <w:rFonts w:ascii="Tahoma" w:hAnsi="Tahoma" w:cs="Tahoma"/>
          <w:sz w:val="24"/>
          <w:szCs w:val="24"/>
        </w:rPr>
        <w:t xml:space="preserve">) као и свим другим позитивноправним прописима који област пословања ЈКП Чока уређују. </w:t>
      </w:r>
    </w:p>
    <w:p w14:paraId="5D4D5529" w14:textId="77777777" w:rsidR="00203E94" w:rsidRDefault="00203E94">
      <w:pPr>
        <w:pStyle w:val="NoSpacing"/>
        <w:rPr>
          <w:rFonts w:ascii="Tahoma" w:hAnsi="Tahoma" w:cs="Tahoma"/>
          <w:sz w:val="24"/>
          <w:szCs w:val="24"/>
        </w:rPr>
      </w:pPr>
    </w:p>
    <w:p w14:paraId="7AC8EB1F" w14:textId="77777777" w:rsidR="00203E94" w:rsidRDefault="00203E94">
      <w:pPr>
        <w:pStyle w:val="NoSpacing"/>
        <w:rPr>
          <w:rFonts w:ascii="Tahoma" w:hAnsi="Tahoma" w:cs="Tahoma"/>
          <w:sz w:val="24"/>
          <w:szCs w:val="24"/>
        </w:rPr>
      </w:pPr>
    </w:p>
    <w:p w14:paraId="499E775E" w14:textId="77777777" w:rsidR="002324F9" w:rsidRDefault="002324F9">
      <w:pPr>
        <w:ind w:left="9" w:right="-478"/>
        <w:rPr>
          <w:rFonts w:ascii="Tahoma" w:hAnsi="Tahoma"/>
          <w:b/>
          <w:bCs/>
          <w:sz w:val="24"/>
          <w:szCs w:val="24"/>
        </w:rPr>
      </w:pPr>
    </w:p>
    <w:p w14:paraId="08F0ED51" w14:textId="7525E3BB" w:rsidR="00203E94" w:rsidRDefault="002324F9">
      <w:pPr>
        <w:ind w:left="9" w:right="-478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lastRenderedPageBreak/>
        <w:t>3. ОРГАНИЗАЦИОНА СТРУКТУРА</w:t>
      </w:r>
    </w:p>
    <w:p w14:paraId="1DCCE304" w14:textId="77777777" w:rsidR="00203E94" w:rsidRDefault="002324F9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tab/>
      </w:r>
      <w:r>
        <w:rPr>
          <w:rFonts w:ascii="Tahoma" w:hAnsi="Tahoma" w:cs="Tahoma"/>
          <w:sz w:val="24"/>
          <w:szCs w:val="24"/>
        </w:rPr>
        <w:t>ЈКП Чока je организована јединствена целина, а своју делатност обавља путем организационих јединица. Организационе јединице, као делови предузећа, немају својство правног лица.</w:t>
      </w:r>
    </w:p>
    <w:p w14:paraId="582DD8D5" w14:textId="77777777" w:rsidR="00203E94" w:rsidRDefault="002324F9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Организационе јединице се установљавају Правилником о унутрашњој организацији ЈКП Чока, кога доноси Надзорни одбор предузећа.</w:t>
      </w:r>
    </w:p>
    <w:p w14:paraId="71E44F0C" w14:textId="77777777" w:rsidR="00203E94" w:rsidRDefault="002324F9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 погледу служби предузеће се дели на:</w:t>
      </w:r>
    </w:p>
    <w:p w14:paraId="5EB9803C" w14:textId="77777777" w:rsidR="00203E94" w:rsidRDefault="002324F9">
      <w:pPr>
        <w:pStyle w:val="NoSpacing"/>
      </w:pPr>
      <w:r>
        <w:rPr>
          <w:rFonts w:ascii="Tahoma" w:hAnsi="Tahoma" w:cs="Tahoma"/>
          <w:b/>
          <w:bCs/>
          <w:sz w:val="24"/>
          <w:szCs w:val="24"/>
        </w:rPr>
        <w:t>1. Општу и финансијску службу</w:t>
      </w:r>
    </w:p>
    <w:p w14:paraId="0D7967D3" w14:textId="77777777" w:rsidR="00203E94" w:rsidRDefault="002324F9">
      <w:pPr>
        <w:pStyle w:val="NoSpacing"/>
      </w:pPr>
      <w:r>
        <w:rPr>
          <w:rFonts w:ascii="Tahoma" w:hAnsi="Tahoma" w:cs="Tahoma"/>
          <w:b/>
          <w:bCs/>
          <w:sz w:val="24"/>
          <w:szCs w:val="24"/>
        </w:rPr>
        <w:t xml:space="preserve">2. Техничку службу: </w:t>
      </w:r>
      <w:r>
        <w:rPr>
          <w:rFonts w:ascii="Tahoma" w:hAnsi="Tahoma" w:cs="Tahoma"/>
          <w:sz w:val="24"/>
          <w:szCs w:val="24"/>
        </w:rPr>
        <w:t xml:space="preserve">   - група за гас, </w:t>
      </w:r>
    </w:p>
    <w:p w14:paraId="0590BDF5" w14:textId="77777777" w:rsidR="00203E94" w:rsidRDefault="002324F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- група за водовод и канализацију</w:t>
      </w:r>
    </w:p>
    <w:p w14:paraId="1CD40B3D" w14:textId="77777777" w:rsidR="00203E94" w:rsidRDefault="002324F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- група за уређење јавних површина</w:t>
      </w:r>
    </w:p>
    <w:p w14:paraId="0DBFF596" w14:textId="77777777" w:rsidR="00203E94" w:rsidRDefault="00203E94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183D277A" w14:textId="77777777" w:rsidR="00203E94" w:rsidRDefault="00203E94">
      <w:pPr>
        <w:pStyle w:val="NoSpacing"/>
        <w:rPr>
          <w:rFonts w:ascii="Tahoma" w:hAnsi="Tahoma" w:cs="Tahoma"/>
          <w:sz w:val="24"/>
          <w:szCs w:val="24"/>
        </w:rPr>
      </w:pPr>
    </w:p>
    <w:p w14:paraId="7D203EB2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ab/>
        <w:t>Сва битна и значајна питања везана за послове и радна места у оквиру служби и група, разрађују се  Правилником о систематизацији радних места и актима директора.</w:t>
      </w:r>
    </w:p>
    <w:p w14:paraId="59122886" w14:textId="77777777" w:rsidR="00203E94" w:rsidRDefault="00203E94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14:paraId="28A9923E" w14:textId="77777777" w:rsidR="00203E94" w:rsidRDefault="00203E94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14:paraId="0C5C2E24" w14:textId="77777777" w:rsidR="00203E94" w:rsidRDefault="002324F9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C9E3978" wp14:editId="7D0F650A">
                <wp:simplePos x="0" y="0"/>
                <wp:positionH relativeFrom="column">
                  <wp:posOffset>1971040</wp:posOffset>
                </wp:positionH>
                <wp:positionV relativeFrom="paragraph">
                  <wp:posOffset>139700</wp:posOffset>
                </wp:positionV>
                <wp:extent cx="1896745" cy="767080"/>
                <wp:effectExtent l="0" t="0" r="0" b="0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20" cy="766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B1E8E5" w14:textId="77777777" w:rsidR="00203E94" w:rsidRDefault="002324F9">
                            <w:pPr>
                              <w:pStyle w:val="FrameContents"/>
                              <w:shd w:val="clear" w:color="auto" w:fill="C0504D" w:themeFill="accent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ЈКП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Чока</w:t>
                            </w:r>
                            <w:proofErr w:type="spell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E3978" id="Oval 2" o:spid="_x0000_s1026" style="position:absolute;margin-left:155.2pt;margin-top:11pt;width:149.35pt;height:60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" stroked="f" strokeweight=".26mm">
                <v:textbox>
                  <w:txbxContent>
                    <w:p w14:paraId="79B1E8E5" w14:textId="77777777" w:rsidR="00203E94" w:rsidRDefault="002324F9">
                      <w:pPr>
                        <w:pStyle w:val="FrameContents"/>
                        <w:shd w:val="clear" w:color="auto" w:fill="C0504D" w:themeFill="accent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ЈКП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Чока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4762D7D8" w14:textId="77777777" w:rsidR="00203E94" w:rsidRDefault="00203E94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14:paraId="35FF5F39" w14:textId="77777777" w:rsidR="00203E94" w:rsidRDefault="00203E94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14:paraId="20F4DACF" w14:textId="77777777" w:rsidR="00203E94" w:rsidRDefault="002324F9">
      <w:pPr>
        <w:spacing w:beforeAutospacing="1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2A43687" wp14:editId="00CCC9AA">
                <wp:simplePos x="0" y="0"/>
                <wp:positionH relativeFrom="column">
                  <wp:posOffset>3340735</wp:posOffset>
                </wp:positionH>
                <wp:positionV relativeFrom="paragraph">
                  <wp:posOffset>196215</wp:posOffset>
                </wp:positionV>
                <wp:extent cx="260985" cy="659765"/>
                <wp:effectExtent l="0" t="0" r="46990" b="2921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0" cy="659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B613275" wp14:editId="6AD99914">
                <wp:simplePos x="0" y="0"/>
                <wp:positionH relativeFrom="column">
                  <wp:posOffset>1700530</wp:posOffset>
                </wp:positionH>
                <wp:positionV relativeFrom="paragraph">
                  <wp:posOffset>177165</wp:posOffset>
                </wp:positionV>
                <wp:extent cx="1165225" cy="659765"/>
                <wp:effectExtent l="38100" t="0" r="0" b="2921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4600" cy="659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6C7B0D84" w14:textId="77777777" w:rsidR="00203E94" w:rsidRDefault="00203E94">
      <w:pPr>
        <w:spacing w:beforeAutospacing="1" w:afterAutospacing="1" w:line="240" w:lineRule="auto"/>
        <w:rPr>
          <w:rFonts w:eastAsia="Times New Roman" w:cs="Times New Roman"/>
          <w:sz w:val="24"/>
          <w:szCs w:val="24"/>
        </w:rPr>
      </w:pPr>
    </w:p>
    <w:p w14:paraId="47C26462" w14:textId="77777777" w:rsidR="00203E94" w:rsidRDefault="002324F9">
      <w:pPr>
        <w:spacing w:beforeAutospacing="1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8D2931F" wp14:editId="0162D3AC">
                <wp:simplePos x="0" y="0"/>
                <wp:positionH relativeFrom="column">
                  <wp:posOffset>862965</wp:posOffset>
                </wp:positionH>
                <wp:positionV relativeFrom="paragraph">
                  <wp:posOffset>127635</wp:posOffset>
                </wp:positionV>
                <wp:extent cx="1358265" cy="1390650"/>
                <wp:effectExtent l="0" t="0" r="0" b="3175"/>
                <wp:wrapNone/>
                <wp:docPr id="5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560" cy="1389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949D18" w14:textId="77777777" w:rsidR="00203E94" w:rsidRDefault="002324F9">
                            <w:pPr>
                              <w:pStyle w:val="FrameContents"/>
                              <w:shd w:val="clear" w:color="auto" w:fill="548DD4" w:themeFill="text2" w:themeFillTint="99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Техничка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Служба</w:t>
                            </w:r>
                            <w:proofErr w:type="spell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2931F" id="Oval 7" o:spid="_x0000_s1027" style="position:absolute;margin-left:67.95pt;margin-top:10.05pt;width:106.95pt;height:109.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" stroked="f" strokeweight=".26mm">
                <v:textbox>
                  <w:txbxContent>
                    <w:p w14:paraId="7C949D18" w14:textId="77777777" w:rsidR="00203E94" w:rsidRDefault="002324F9">
                      <w:pPr>
                        <w:pStyle w:val="FrameContents"/>
                        <w:shd w:val="clear" w:color="auto" w:fill="548DD4" w:themeFill="text2" w:themeFillTint="99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</w:rPr>
                        <w:t>Техничка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Служба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75F24EE" wp14:editId="2818A830">
                <wp:simplePos x="0" y="0"/>
                <wp:positionH relativeFrom="column">
                  <wp:posOffset>3473450</wp:posOffset>
                </wp:positionH>
                <wp:positionV relativeFrom="paragraph">
                  <wp:posOffset>213360</wp:posOffset>
                </wp:positionV>
                <wp:extent cx="1423035" cy="1390650"/>
                <wp:effectExtent l="0" t="0" r="8890" b="3175"/>
                <wp:wrapNone/>
                <wp:docPr id="7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360" cy="1389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7CEDCC" w14:textId="77777777" w:rsidR="00203E94" w:rsidRDefault="002324F9">
                            <w:pPr>
                              <w:pStyle w:val="FrameContents"/>
                              <w:shd w:val="clear" w:color="auto" w:fill="548DD4" w:themeFill="text2" w:themeFillTint="99"/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>Општа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 и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финансијскаСлужба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F24EE" id="Oval 8" o:spid="_x0000_s1028" style="position:absolute;margin-left:273.5pt;margin-top:16.8pt;width:112.05pt;height:109.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" stroked="f" strokeweight=".26mm">
                <v:textbox>
                  <w:txbxContent>
                    <w:p w14:paraId="0F7CEDCC" w14:textId="77777777" w:rsidR="00203E94" w:rsidRDefault="002324F9">
                      <w:pPr>
                        <w:pStyle w:val="FrameContents"/>
                        <w:shd w:val="clear" w:color="auto" w:fill="548DD4" w:themeFill="text2" w:themeFillTint="99"/>
                        <w:rPr>
                          <w:color w:val="00000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000000"/>
                        </w:rPr>
                        <w:t>Општа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 и</w:t>
                      </w:r>
                      <w:proofErr w:type="gram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финансијскаСлужба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14:paraId="0791DEF1" w14:textId="77777777" w:rsidR="00203E94" w:rsidRDefault="00203E94">
      <w:pPr>
        <w:spacing w:beforeAutospacing="1" w:afterAutospacing="1" w:line="240" w:lineRule="auto"/>
        <w:rPr>
          <w:rFonts w:eastAsia="Times New Roman" w:cs="Times New Roman"/>
          <w:sz w:val="24"/>
          <w:szCs w:val="24"/>
        </w:rPr>
      </w:pPr>
    </w:p>
    <w:p w14:paraId="02228724" w14:textId="77777777" w:rsidR="00203E94" w:rsidRDefault="002324F9">
      <w:pPr>
        <w:spacing w:beforeAutospacing="1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2395" simplePos="0" relativeHeight="7" behindDoc="0" locked="0" layoutInCell="1" allowOverlap="1" wp14:anchorId="54F903B1" wp14:editId="700F775D">
                <wp:simplePos x="0" y="0"/>
                <wp:positionH relativeFrom="column">
                  <wp:posOffset>1412240</wp:posOffset>
                </wp:positionH>
                <wp:positionV relativeFrom="paragraph">
                  <wp:posOffset>335915</wp:posOffset>
                </wp:positionV>
                <wp:extent cx="1455420" cy="1315085"/>
                <wp:effectExtent l="0" t="0" r="33655" b="40640"/>
                <wp:wrapNone/>
                <wp:docPr id="9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60" cy="1314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C63115D" wp14:editId="1F9DE9E4">
                <wp:simplePos x="0" y="0"/>
                <wp:positionH relativeFrom="column">
                  <wp:posOffset>1412240</wp:posOffset>
                </wp:positionH>
                <wp:positionV relativeFrom="paragraph">
                  <wp:posOffset>335915</wp:posOffset>
                </wp:positionV>
                <wp:extent cx="3810" cy="1315085"/>
                <wp:effectExtent l="76200" t="0" r="38100" b="40640"/>
                <wp:wrapNone/>
                <wp:docPr id="10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314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8227FC9" wp14:editId="2E8CFF16">
                <wp:simplePos x="0" y="0"/>
                <wp:positionH relativeFrom="column">
                  <wp:posOffset>-9525</wp:posOffset>
                </wp:positionH>
                <wp:positionV relativeFrom="paragraph">
                  <wp:posOffset>335915</wp:posOffset>
                </wp:positionV>
                <wp:extent cx="1423670" cy="1315085"/>
                <wp:effectExtent l="38100" t="0" r="8255" b="40640"/>
                <wp:wrapNone/>
                <wp:docPr id="11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3080" cy="1314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01A71D6A" w14:textId="77777777" w:rsidR="00203E94" w:rsidRDefault="00203E94">
      <w:pPr>
        <w:spacing w:beforeAutospacing="1" w:afterAutospacing="1" w:line="240" w:lineRule="auto"/>
        <w:rPr>
          <w:rFonts w:eastAsia="Times New Roman" w:cs="Times New Roman"/>
          <w:sz w:val="24"/>
          <w:szCs w:val="24"/>
        </w:rPr>
      </w:pPr>
    </w:p>
    <w:p w14:paraId="03201ADE" w14:textId="77777777" w:rsidR="00203E94" w:rsidRDefault="00203E94">
      <w:pPr>
        <w:spacing w:beforeAutospacing="1" w:afterAutospacing="1" w:line="240" w:lineRule="auto"/>
        <w:rPr>
          <w:rFonts w:eastAsia="Times New Roman" w:cs="Times New Roman"/>
          <w:sz w:val="24"/>
          <w:szCs w:val="24"/>
        </w:rPr>
      </w:pPr>
    </w:p>
    <w:p w14:paraId="01B37955" w14:textId="77777777" w:rsidR="00203E94" w:rsidRDefault="00203E94">
      <w:pPr>
        <w:spacing w:beforeAutospacing="1" w:afterAutospacing="1" w:line="240" w:lineRule="auto"/>
        <w:rPr>
          <w:rFonts w:eastAsia="Times New Roman" w:cs="Times New Roman"/>
          <w:sz w:val="24"/>
          <w:szCs w:val="24"/>
        </w:rPr>
      </w:pPr>
    </w:p>
    <w:p w14:paraId="5D426B8E" w14:textId="77777777" w:rsidR="00203E94" w:rsidRDefault="002324F9">
      <w:pPr>
        <w:spacing w:beforeAutospacing="1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7222CA41" wp14:editId="3BB60298">
                <wp:simplePos x="0" y="0"/>
                <wp:positionH relativeFrom="column">
                  <wp:posOffset>2218055</wp:posOffset>
                </wp:positionH>
                <wp:positionV relativeFrom="paragraph">
                  <wp:posOffset>235585</wp:posOffset>
                </wp:positionV>
                <wp:extent cx="1401445" cy="530860"/>
                <wp:effectExtent l="0" t="0" r="0" b="57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760" cy="53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EEF4C1" w14:textId="77777777" w:rsidR="00203E94" w:rsidRDefault="002324F9">
                            <w:pPr>
                              <w:pStyle w:val="FrameContents"/>
                              <w:shd w:val="clear" w:color="auto" w:fill="76923C" w:themeFill="accent3" w:themeFillShade="BF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Група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уређење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јвних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површина</w:t>
                            </w:r>
                            <w:proofErr w:type="spell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2CA41" id="Rectangle 12" o:spid="_x0000_s1029" style="position:absolute;margin-left:174.65pt;margin-top:18.55pt;width:110.35pt;height:41.8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" stroked="f" strokeweight=".26mm">
                <v:textbox>
                  <w:txbxContent>
                    <w:p w14:paraId="1CEEF4C1" w14:textId="77777777" w:rsidR="00203E94" w:rsidRDefault="002324F9">
                      <w:pPr>
                        <w:pStyle w:val="FrameContents"/>
                        <w:shd w:val="clear" w:color="auto" w:fill="76923C" w:themeFill="accent3" w:themeFillShade="BF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</w:rPr>
                        <w:t>Група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за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уређење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јвних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површина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508E591C" wp14:editId="7FFD637B">
                <wp:simplePos x="0" y="0"/>
                <wp:positionH relativeFrom="column">
                  <wp:posOffset>-621030</wp:posOffset>
                </wp:positionH>
                <wp:positionV relativeFrom="paragraph">
                  <wp:posOffset>235585</wp:posOffset>
                </wp:positionV>
                <wp:extent cx="1218565" cy="530860"/>
                <wp:effectExtent l="0" t="0" r="3810" b="5715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880" cy="53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670079" w14:textId="77777777" w:rsidR="00203E94" w:rsidRDefault="002324F9">
                            <w:pPr>
                              <w:pStyle w:val="FrameContents"/>
                              <w:shd w:val="clear" w:color="auto" w:fill="76923C" w:themeFill="accent3" w:themeFillShade="BF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Група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гасовод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E591C" id="Rectangle 13" o:spid="_x0000_s1030" style="position:absolute;margin-left:-48.9pt;margin-top:18.55pt;width:95.95pt;height:41.8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" stroked="f" strokeweight=".26mm">
                <v:textbox>
                  <w:txbxContent>
                    <w:p w14:paraId="55670079" w14:textId="77777777" w:rsidR="00203E94" w:rsidRDefault="002324F9">
                      <w:pPr>
                        <w:pStyle w:val="FrameContents"/>
                        <w:shd w:val="clear" w:color="auto" w:fill="76923C" w:themeFill="accent3" w:themeFillShade="BF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</w:rPr>
                        <w:t>Група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за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гасовод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36DE5D7F" wp14:editId="0BB595B3">
                <wp:simplePos x="0" y="0"/>
                <wp:positionH relativeFrom="column">
                  <wp:posOffset>712470</wp:posOffset>
                </wp:positionH>
                <wp:positionV relativeFrom="paragraph">
                  <wp:posOffset>235585</wp:posOffset>
                </wp:positionV>
                <wp:extent cx="1337310" cy="530860"/>
                <wp:effectExtent l="0" t="0" r="0" b="5715"/>
                <wp:wrapNone/>
                <wp:docPr id="1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80" cy="53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3F73BF" w14:textId="77777777" w:rsidR="00203E94" w:rsidRDefault="002324F9">
                            <w:pPr>
                              <w:pStyle w:val="FrameContents"/>
                              <w:shd w:val="clear" w:color="auto" w:fill="76923C" w:themeFill="accent3" w:themeFillShade="BF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Група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>водовод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 и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канализацију</w:t>
                            </w:r>
                            <w:proofErr w:type="spell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E5D7F" id="Rectangle 14" o:spid="_x0000_s1031" style="position:absolute;margin-left:56.1pt;margin-top:18.55pt;width:105.3pt;height:41.8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" stroked="f" strokeweight=".26mm">
                <v:textbox>
                  <w:txbxContent>
                    <w:p w14:paraId="2A3F73BF" w14:textId="77777777" w:rsidR="00203E94" w:rsidRDefault="002324F9">
                      <w:pPr>
                        <w:pStyle w:val="FrameContents"/>
                        <w:shd w:val="clear" w:color="auto" w:fill="76923C" w:themeFill="accent3" w:themeFillShade="BF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</w:rPr>
                        <w:t>Група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за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0000"/>
                        </w:rPr>
                        <w:t>водовод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 и</w:t>
                      </w:r>
                      <w:proofErr w:type="gram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канализацију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8251A07" w14:textId="77777777" w:rsidR="00203E94" w:rsidRDefault="00203E94">
      <w:pPr>
        <w:spacing w:beforeAutospacing="1" w:afterAutospacing="1" w:line="240" w:lineRule="auto"/>
        <w:rPr>
          <w:rFonts w:eastAsia="Times New Roman" w:cs="Times New Roman"/>
          <w:sz w:val="24"/>
          <w:szCs w:val="24"/>
        </w:rPr>
      </w:pPr>
    </w:p>
    <w:p w14:paraId="22645516" w14:textId="77777777" w:rsidR="00203E94" w:rsidRDefault="00203E94">
      <w:pPr>
        <w:spacing w:beforeAutospacing="1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14:paraId="7E20FEF6" w14:textId="77777777" w:rsidR="00203E94" w:rsidRDefault="002324F9">
      <w:pPr>
        <w:spacing w:beforeAutospacing="1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ab/>
      </w:r>
      <w:proofErr w:type="spellStart"/>
      <w:r>
        <w:rPr>
          <w:rFonts w:ascii="Tahoma" w:eastAsia="Times New Roman" w:hAnsi="Tahoma" w:cs="Tahoma"/>
          <w:sz w:val="24"/>
          <w:szCs w:val="24"/>
        </w:rPr>
        <w:t>Органи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ЈКП </w:t>
      </w:r>
      <w:proofErr w:type="spellStart"/>
      <w:r>
        <w:rPr>
          <w:rFonts w:ascii="Tahoma" w:eastAsia="Times New Roman" w:hAnsi="Tahoma" w:cs="Tahoma"/>
          <w:sz w:val="24"/>
          <w:szCs w:val="24"/>
        </w:rPr>
        <w:t>Чока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као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јавног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предузећа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су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: </w:t>
      </w:r>
    </w:p>
    <w:p w14:paraId="52E218A1" w14:textId="77777777" w:rsidR="00203E94" w:rsidRDefault="002324F9">
      <w:pPr>
        <w:pStyle w:val="ListParagraph"/>
        <w:spacing w:beforeAutospacing="1" w:afterAutospacing="1" w:line="240" w:lineRule="auto"/>
        <w:ind w:left="870"/>
      </w:pPr>
      <w:r>
        <w:rPr>
          <w:rFonts w:ascii="Tahoma" w:eastAsia="Times New Roman" w:hAnsi="Tahoma" w:cs="Tahoma"/>
          <w:b/>
          <w:sz w:val="24"/>
          <w:szCs w:val="24"/>
        </w:rPr>
        <w:t>1) надзорни одбор</w:t>
      </w:r>
    </w:p>
    <w:p w14:paraId="46D7BCAB" w14:textId="77777777" w:rsidR="00203E94" w:rsidRDefault="002324F9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ab/>
      </w:r>
      <w:proofErr w:type="spellStart"/>
      <w:r>
        <w:rPr>
          <w:rFonts w:ascii="Tahoma" w:eastAsia="Times New Roman" w:hAnsi="Tahoma" w:cs="Tahoma"/>
          <w:sz w:val="24"/>
          <w:szCs w:val="24"/>
        </w:rPr>
        <w:t>Надзорни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одбор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јавног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предузећа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има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три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члана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којих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је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један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председник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. </w:t>
      </w:r>
      <w:bookmarkStart w:id="0" w:name="clan_17"/>
      <w:bookmarkEnd w:id="0"/>
      <w:proofErr w:type="spellStart"/>
      <w:r>
        <w:rPr>
          <w:rFonts w:ascii="Tahoma" w:eastAsia="Times New Roman" w:hAnsi="Tahoma" w:cs="Tahoma"/>
          <w:sz w:val="24"/>
          <w:szCs w:val="24"/>
        </w:rPr>
        <w:t>Председник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и </w:t>
      </w:r>
      <w:proofErr w:type="spellStart"/>
      <w:r>
        <w:rPr>
          <w:rFonts w:ascii="Tahoma" w:eastAsia="Times New Roman" w:hAnsi="Tahoma" w:cs="Tahoma"/>
          <w:sz w:val="24"/>
          <w:szCs w:val="24"/>
        </w:rPr>
        <w:t>чланови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Надзорног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одбора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јавног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предузећа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именују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на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период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четири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године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којих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је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један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члан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Надзорног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одбора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из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реда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запослених</w:t>
      </w:r>
      <w:proofErr w:type="spellEnd"/>
      <w:r>
        <w:rPr>
          <w:rFonts w:ascii="Tahoma" w:eastAsia="Times New Roman" w:hAnsi="Tahoma" w:cs="Tahoma"/>
          <w:sz w:val="24"/>
          <w:szCs w:val="24"/>
        </w:rPr>
        <w:t>.</w:t>
      </w:r>
    </w:p>
    <w:p w14:paraId="5D6DC057" w14:textId="77777777" w:rsidR="00203E94" w:rsidRDefault="002324F9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ab/>
      </w:r>
      <w:proofErr w:type="spellStart"/>
      <w:r>
        <w:rPr>
          <w:rFonts w:ascii="Tahoma" w:eastAsia="Times New Roman" w:hAnsi="Tahoma" w:cs="Tahoma"/>
          <w:sz w:val="24"/>
          <w:szCs w:val="24"/>
        </w:rPr>
        <w:t>Представника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из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реда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запослених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бира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Синдикална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Организација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ЈКП </w:t>
      </w:r>
      <w:proofErr w:type="spellStart"/>
      <w:r>
        <w:rPr>
          <w:rFonts w:ascii="Tahoma" w:eastAsia="Times New Roman" w:hAnsi="Tahoma" w:cs="Tahoma"/>
          <w:sz w:val="24"/>
          <w:szCs w:val="24"/>
        </w:rPr>
        <w:t>Чока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и о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избору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истог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обавештава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оснивача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5678A9BD" w14:textId="77777777" w:rsidR="00203E94" w:rsidRDefault="002324F9">
      <w:pPr>
        <w:spacing w:beforeAutospacing="1" w:afterAutospacing="1" w:line="240" w:lineRule="auto"/>
        <w:ind w:left="465"/>
      </w:pPr>
      <w:proofErr w:type="spellStart"/>
      <w:r>
        <w:rPr>
          <w:rFonts w:ascii="Tahoma" w:eastAsia="Times New Roman" w:hAnsi="Tahoma" w:cs="Tahoma"/>
          <w:b/>
          <w:sz w:val="24"/>
          <w:szCs w:val="24"/>
          <w:u w:val="single"/>
        </w:rPr>
        <w:t>Надзорни</w:t>
      </w:r>
      <w:proofErr w:type="spellEnd"/>
      <w:r>
        <w:rPr>
          <w:rFonts w:ascii="Tahoma" w:eastAsia="Times New Roman" w:hAnsi="Tahoma" w:cs="Tahoma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4"/>
          <w:szCs w:val="24"/>
          <w:u w:val="single"/>
        </w:rPr>
        <w:t>одбор</w:t>
      </w:r>
      <w:proofErr w:type="spellEnd"/>
      <w:r>
        <w:rPr>
          <w:rFonts w:ascii="Tahoma" w:eastAsia="Times New Roman" w:hAnsi="Tahoma" w:cs="Tahoma"/>
          <w:b/>
          <w:sz w:val="24"/>
          <w:szCs w:val="24"/>
          <w:u w:val="single"/>
        </w:rPr>
        <w:t xml:space="preserve">: </w:t>
      </w:r>
    </w:p>
    <w:p w14:paraId="6E149338" w14:textId="77777777" w:rsidR="00203E94" w:rsidRDefault="002324F9">
      <w:pPr>
        <w:spacing w:beforeAutospacing="1" w:afterAutospacing="1" w:line="240" w:lineRule="auto"/>
      </w:pPr>
      <w:proofErr w:type="spellStart"/>
      <w:r>
        <w:rPr>
          <w:rFonts w:ascii="Tahoma" w:eastAsia="Times New Roman" w:hAnsi="Tahoma" w:cs="Tahoma"/>
          <w:b/>
          <w:sz w:val="24"/>
          <w:szCs w:val="24"/>
        </w:rPr>
        <w:t>Надзорни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одбор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 xml:space="preserve"> ЈКП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Чока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уз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сагласност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b/>
          <w:sz w:val="24"/>
          <w:szCs w:val="24"/>
        </w:rPr>
        <w:t>оснивача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>::</w:t>
      </w:r>
      <w:proofErr w:type="gramEnd"/>
    </w:p>
    <w:p w14:paraId="2660CA33" w14:textId="77777777" w:rsidR="00203E94" w:rsidRDefault="002324F9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 xml:space="preserve">1)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доноси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дугорочни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и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средњорочни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план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пословне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стратегије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и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развоја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и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одговоран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је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за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њихово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спровођење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; </w:t>
      </w:r>
    </w:p>
    <w:p w14:paraId="6A39CDEF" w14:textId="77777777" w:rsidR="00203E94" w:rsidRDefault="002324F9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 xml:space="preserve">2)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доноси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годишњи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односно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трогодишњи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програм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пословања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sz w:val="24"/>
          <w:szCs w:val="24"/>
        </w:rPr>
        <w:t>усклађен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дугорочним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и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средњорочним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планом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пословне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стратегије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и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развоја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из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тачке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1.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овог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члана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; </w:t>
      </w:r>
    </w:p>
    <w:p w14:paraId="469E27A2" w14:textId="77777777" w:rsidR="00203E94" w:rsidRDefault="002324F9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 xml:space="preserve">3)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доноси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статут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; </w:t>
      </w:r>
    </w:p>
    <w:p w14:paraId="3C635B93" w14:textId="77777777" w:rsidR="00203E94" w:rsidRDefault="002324F9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 xml:space="preserve">4)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доноси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одлуку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о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расподели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добити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односно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начину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покрића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губитка</w:t>
      </w:r>
      <w:proofErr w:type="spellEnd"/>
      <w:r>
        <w:rPr>
          <w:rFonts w:ascii="Tahoma" w:eastAsia="Times New Roman" w:hAnsi="Tahoma" w:cs="Tahoma"/>
          <w:sz w:val="24"/>
          <w:szCs w:val="24"/>
        </w:rPr>
        <w:t>.</w:t>
      </w:r>
    </w:p>
    <w:p w14:paraId="4ABCFB8E" w14:textId="77777777" w:rsidR="00203E94" w:rsidRDefault="002324F9">
      <w:pPr>
        <w:spacing w:beforeAutospacing="1" w:afterAutospacing="1" w:line="240" w:lineRule="auto"/>
        <w:jc w:val="both"/>
      </w:pPr>
      <w:proofErr w:type="spellStart"/>
      <w:r>
        <w:rPr>
          <w:rFonts w:ascii="Tahoma" w:eastAsia="Times New Roman" w:hAnsi="Tahoma" w:cs="Tahoma"/>
          <w:b/>
          <w:sz w:val="24"/>
          <w:szCs w:val="24"/>
        </w:rPr>
        <w:t>Надзорни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одбор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 xml:space="preserve"> ЈКП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Чока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уз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претходну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сагласност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оснивача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>:</w:t>
      </w:r>
    </w:p>
    <w:p w14:paraId="4F0B58AB" w14:textId="77777777" w:rsidR="00203E94" w:rsidRDefault="002324F9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 xml:space="preserve">1)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одлучује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о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статусним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променама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, </w:t>
      </w:r>
    </w:p>
    <w:p w14:paraId="0155690C" w14:textId="77777777" w:rsidR="00203E94" w:rsidRDefault="002324F9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 xml:space="preserve">2)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оснивању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других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правних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субјеката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и</w:t>
      </w:r>
    </w:p>
    <w:p w14:paraId="44ABAB6E" w14:textId="77777777" w:rsidR="00203E94" w:rsidRDefault="002324F9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 xml:space="preserve">3) </w:t>
      </w:r>
      <w:proofErr w:type="spellStart"/>
      <w:r>
        <w:rPr>
          <w:rFonts w:ascii="Tahoma" w:eastAsia="Times New Roman" w:hAnsi="Tahoma" w:cs="Tahoma"/>
          <w:sz w:val="24"/>
          <w:szCs w:val="24"/>
        </w:rPr>
        <w:t>улагању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капитала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08DC6C0A" w14:textId="77777777" w:rsidR="00203E94" w:rsidRDefault="002324F9">
      <w:pPr>
        <w:spacing w:before="240" w:after="120" w:line="240" w:lineRule="auto"/>
        <w:jc w:val="both"/>
      </w:pPr>
      <w:proofErr w:type="spellStart"/>
      <w:r>
        <w:rPr>
          <w:rFonts w:ascii="Tahoma" w:eastAsia="Times New Roman" w:hAnsi="Tahoma" w:cs="Tahoma"/>
          <w:b/>
          <w:sz w:val="24"/>
          <w:szCs w:val="24"/>
        </w:rPr>
        <w:t>Надзорни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одбор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 xml:space="preserve"> ЈКП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Чока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самостално</w:t>
      </w:r>
      <w:proofErr w:type="spellEnd"/>
      <w:r>
        <w:rPr>
          <w:rFonts w:ascii="Tahoma" w:eastAsia="Times New Roman" w:hAnsi="Tahoma" w:cs="Tahoma"/>
          <w:b/>
          <w:sz w:val="24"/>
          <w:szCs w:val="24"/>
        </w:rPr>
        <w:t>:</w:t>
      </w:r>
    </w:p>
    <w:p w14:paraId="0B2968BE" w14:textId="77777777" w:rsidR="00203E94" w:rsidRDefault="002324F9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 xml:space="preserve">1) </w:t>
      </w:r>
      <w:proofErr w:type="spellStart"/>
      <w:r>
        <w:rPr>
          <w:rFonts w:ascii="Tahoma" w:eastAsia="Times New Roman" w:hAnsi="Tahoma" w:cs="Tahoma"/>
          <w:sz w:val="24"/>
          <w:szCs w:val="24"/>
        </w:rPr>
        <w:t>усваја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извештај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о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степену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реализације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годишњег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односно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трогодишњег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програма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пословања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; </w:t>
      </w:r>
    </w:p>
    <w:p w14:paraId="4EA401D6" w14:textId="77777777" w:rsidR="00203E94" w:rsidRDefault="002324F9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 xml:space="preserve">2) </w:t>
      </w:r>
      <w:proofErr w:type="spellStart"/>
      <w:r>
        <w:rPr>
          <w:rFonts w:ascii="Tahoma" w:eastAsia="Times New Roman" w:hAnsi="Tahoma" w:cs="Tahoma"/>
          <w:sz w:val="24"/>
          <w:szCs w:val="24"/>
        </w:rPr>
        <w:t>усваја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тромесечни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извештај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о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степену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усклађености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планираних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и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реализованих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активности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; </w:t>
      </w:r>
    </w:p>
    <w:p w14:paraId="04E74D28" w14:textId="77777777" w:rsidR="00203E94" w:rsidRDefault="002324F9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 xml:space="preserve">3) </w:t>
      </w:r>
      <w:proofErr w:type="spellStart"/>
      <w:r>
        <w:rPr>
          <w:rFonts w:ascii="Tahoma" w:eastAsia="Times New Roman" w:hAnsi="Tahoma" w:cs="Tahoma"/>
          <w:sz w:val="24"/>
          <w:szCs w:val="24"/>
        </w:rPr>
        <w:t>усваја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финансијске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извештаје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; </w:t>
      </w:r>
    </w:p>
    <w:p w14:paraId="3887A5EA" w14:textId="77777777" w:rsidR="00203E94" w:rsidRDefault="002324F9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lastRenderedPageBreak/>
        <w:t xml:space="preserve">4) </w:t>
      </w:r>
      <w:proofErr w:type="spellStart"/>
      <w:r>
        <w:rPr>
          <w:rFonts w:ascii="Tahoma" w:eastAsia="Times New Roman" w:hAnsi="Tahoma" w:cs="Tahoma"/>
          <w:sz w:val="24"/>
          <w:szCs w:val="24"/>
        </w:rPr>
        <w:t>надзире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рад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директора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; </w:t>
      </w:r>
    </w:p>
    <w:p w14:paraId="46F4C631" w14:textId="77777777" w:rsidR="00203E94" w:rsidRDefault="002324F9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 xml:space="preserve">5) </w:t>
      </w:r>
      <w:proofErr w:type="spellStart"/>
      <w:r>
        <w:rPr>
          <w:rFonts w:ascii="Tahoma" w:eastAsia="Times New Roman" w:hAnsi="Tahoma" w:cs="Tahoma"/>
          <w:sz w:val="24"/>
          <w:szCs w:val="24"/>
        </w:rPr>
        <w:t>закључује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уговоре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о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раду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директором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, у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складу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законом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којим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уређују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радни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односи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; </w:t>
      </w:r>
    </w:p>
    <w:p w14:paraId="37642AE1" w14:textId="77777777" w:rsidR="00203E94" w:rsidRDefault="002324F9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 xml:space="preserve">6)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доноси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ценовник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занатских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услуга</w:t>
      </w:r>
      <w:proofErr w:type="spellEnd"/>
      <w:r>
        <w:rPr>
          <w:rFonts w:ascii="Tahoma" w:eastAsia="Times New Roman" w:hAnsi="Tahoma" w:cs="Tahoma"/>
          <w:sz w:val="24"/>
          <w:szCs w:val="24"/>
        </w:rPr>
        <w:t>;</w:t>
      </w:r>
    </w:p>
    <w:p w14:paraId="18CDD4DB" w14:textId="77777777" w:rsidR="00203E94" w:rsidRDefault="002324F9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 xml:space="preserve">7) </w:t>
      </w:r>
      <w:proofErr w:type="spellStart"/>
      <w:r>
        <w:rPr>
          <w:rFonts w:ascii="Tahoma" w:eastAsia="Times New Roman" w:hAnsi="Tahoma" w:cs="Tahoma"/>
          <w:sz w:val="24"/>
          <w:szCs w:val="24"/>
        </w:rPr>
        <w:t>Врши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друге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послове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у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складу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законом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и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статутом</w:t>
      </w:r>
      <w:proofErr w:type="spellEnd"/>
      <w:r>
        <w:rPr>
          <w:rFonts w:ascii="Tahoma" w:eastAsia="Times New Roman" w:hAnsi="Tahoma" w:cs="Tahoma"/>
          <w:sz w:val="24"/>
          <w:szCs w:val="24"/>
        </w:rPr>
        <w:t>.</w:t>
      </w:r>
    </w:p>
    <w:p w14:paraId="2B6B843E" w14:textId="77777777" w:rsidR="00203E94" w:rsidRDefault="002324F9">
      <w:pPr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4"/>
          <w:szCs w:val="24"/>
        </w:rPr>
        <w:tab/>
      </w:r>
      <w:proofErr w:type="spellStart"/>
      <w:r>
        <w:rPr>
          <w:rFonts w:ascii="Tahoma" w:eastAsia="Times New Roman" w:hAnsi="Tahoma" w:cs="Tahoma"/>
          <w:sz w:val="24"/>
          <w:szCs w:val="24"/>
        </w:rPr>
        <w:t>Надзорни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одбор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неможе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пренети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право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одлучивања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о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питањима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из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своје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надлежности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на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директора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или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друго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лице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у </w:t>
      </w:r>
      <w:proofErr w:type="spellStart"/>
      <w:r>
        <w:rPr>
          <w:rFonts w:ascii="Tahoma" w:eastAsia="Times New Roman" w:hAnsi="Tahoma" w:cs="Tahoma"/>
          <w:sz w:val="24"/>
          <w:szCs w:val="24"/>
        </w:rPr>
        <w:t>јавном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предузећу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56BCF838" w14:textId="77777777" w:rsidR="00203E94" w:rsidRDefault="002324F9">
      <w:pPr>
        <w:pStyle w:val="Default"/>
        <w:jc w:val="both"/>
      </w:pPr>
      <w:r>
        <w:rPr>
          <w:rFonts w:ascii="Tahoma" w:eastAsia="Times New Roman" w:hAnsi="Tahoma" w:cs="Tahoma"/>
        </w:rPr>
        <w:tab/>
        <w:t>Чланови надзорног одбора именовани од стране Скупштине општине Чока, дана 27.12.2016 године су:</w:t>
      </w:r>
    </w:p>
    <w:p w14:paraId="2A8B50F0" w14:textId="77777777" w:rsidR="00203E94" w:rsidRDefault="00203E94">
      <w:pPr>
        <w:pStyle w:val="Default"/>
        <w:jc w:val="both"/>
        <w:rPr>
          <w:rFonts w:ascii="Tahoma" w:eastAsia="Times New Roman" w:hAnsi="Tahoma" w:cs="Tahoma"/>
        </w:rPr>
      </w:pPr>
    </w:p>
    <w:p w14:paraId="3DACE3CD" w14:textId="77777777" w:rsidR="00203E94" w:rsidRDefault="002324F9">
      <w:pPr>
        <w:pStyle w:val="Default"/>
        <w:jc w:val="both"/>
      </w:pPr>
      <w:r>
        <w:rPr>
          <w:rFonts w:ascii="Tahoma" w:eastAsia="Times New Roman" w:hAnsi="Tahoma" w:cs="Tahoma"/>
        </w:rPr>
        <w:t xml:space="preserve">Зорица Илијашев </w:t>
      </w:r>
      <w:r>
        <w:rPr>
          <w:rFonts w:ascii="Tahoma" w:hAnsi="Tahoma" w:cs="Tahoma"/>
        </w:rPr>
        <w:t xml:space="preserve"> - председник </w:t>
      </w:r>
    </w:p>
    <w:p w14:paraId="2CABF66E" w14:textId="77777777" w:rsidR="00203E94" w:rsidRDefault="002324F9">
      <w:pPr>
        <w:pStyle w:val="Default"/>
        <w:jc w:val="both"/>
      </w:pPr>
      <w:r>
        <w:rPr>
          <w:rFonts w:ascii="Tahoma" w:hAnsi="Tahoma" w:cs="Tahoma"/>
        </w:rPr>
        <w:t xml:space="preserve">Кенђур Душан - члан </w:t>
      </w:r>
    </w:p>
    <w:p w14:paraId="5C19B453" w14:textId="77777777" w:rsidR="00203E94" w:rsidRDefault="002324F9">
      <w:pPr>
        <w:pStyle w:val="Default"/>
        <w:jc w:val="both"/>
      </w:pPr>
      <w:r>
        <w:rPr>
          <w:rFonts w:ascii="Tahoma" w:hAnsi="Tahoma" w:cs="Tahoma"/>
        </w:rPr>
        <w:t>Терхеш Ендре – члан</w:t>
      </w:r>
    </w:p>
    <w:p w14:paraId="6127B03D" w14:textId="77777777" w:rsidR="00203E94" w:rsidRDefault="00203E94">
      <w:pPr>
        <w:pStyle w:val="Default"/>
        <w:jc w:val="both"/>
        <w:rPr>
          <w:rFonts w:ascii="Tahoma" w:hAnsi="Tahoma" w:cs="Tahoma"/>
        </w:rPr>
      </w:pPr>
    </w:p>
    <w:p w14:paraId="4AA0F711" w14:textId="77777777" w:rsidR="00203E94" w:rsidRDefault="00203E94">
      <w:pPr>
        <w:pStyle w:val="NoSpacing"/>
        <w:rPr>
          <w:rFonts w:ascii="Tahoma" w:hAnsi="Tahoma" w:cs="Tahoma"/>
          <w:sz w:val="24"/>
          <w:szCs w:val="24"/>
        </w:rPr>
      </w:pPr>
    </w:p>
    <w:p w14:paraId="1C331807" w14:textId="77777777" w:rsidR="00203E94" w:rsidRDefault="002324F9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директор </w:t>
      </w:r>
    </w:p>
    <w:p w14:paraId="6F2D77A4" w14:textId="77777777" w:rsidR="00203E94" w:rsidRDefault="00203E94">
      <w:pPr>
        <w:pStyle w:val="NoSpacing"/>
        <w:ind w:left="465"/>
        <w:rPr>
          <w:rFonts w:ascii="Tahoma" w:hAnsi="Tahoma" w:cs="Tahoma"/>
          <w:sz w:val="24"/>
          <w:szCs w:val="24"/>
        </w:rPr>
      </w:pPr>
    </w:p>
    <w:p w14:paraId="3E53CA23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ab/>
        <w:t xml:space="preserve">Директора ЈКП Чока именује оснивач Скупштина Општина Чока, на период од четири године, на основу спроведеног јавног конкурса. </w:t>
      </w:r>
    </w:p>
    <w:p w14:paraId="2F7E686C" w14:textId="77777777" w:rsidR="00203E94" w:rsidRDefault="00203E94">
      <w:pPr>
        <w:pStyle w:val="NoSpacing"/>
        <w:rPr>
          <w:rFonts w:ascii="Tahoma" w:hAnsi="Tahoma" w:cs="Tahoma"/>
          <w:sz w:val="24"/>
          <w:szCs w:val="24"/>
        </w:rPr>
      </w:pPr>
    </w:p>
    <w:p w14:paraId="1F78CA8F" w14:textId="77777777" w:rsidR="00203E94" w:rsidRDefault="002324F9">
      <w:pPr>
        <w:pStyle w:val="NoSpacing"/>
      </w:pPr>
      <w:r>
        <w:rPr>
          <w:rFonts w:ascii="Tahoma" w:hAnsi="Tahoma" w:cs="Tahoma"/>
          <w:b/>
          <w:sz w:val="24"/>
          <w:szCs w:val="24"/>
        </w:rPr>
        <w:t>Директор јавног предузећа:</w:t>
      </w:r>
    </w:p>
    <w:p w14:paraId="77FF82D3" w14:textId="77777777" w:rsidR="00203E94" w:rsidRDefault="00203E94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204ABF4E" w14:textId="77777777" w:rsidR="00203E94" w:rsidRDefault="002324F9">
      <w:pPr>
        <w:pStyle w:val="NoSpacing"/>
        <w:spacing w:line="276" w:lineRule="auto"/>
        <w:jc w:val="both"/>
      </w:pPr>
      <w:r>
        <w:rPr>
          <w:rFonts w:ascii="Tahoma" w:hAnsi="Tahoma" w:cs="Tahoma"/>
          <w:sz w:val="24"/>
          <w:szCs w:val="24"/>
        </w:rPr>
        <w:t>1) представља и заступа јавно предузеће;</w:t>
      </w:r>
    </w:p>
    <w:p w14:paraId="6E99E77A" w14:textId="77777777" w:rsidR="00203E94" w:rsidRDefault="002324F9">
      <w:pPr>
        <w:pStyle w:val="NoSpacing"/>
        <w:spacing w:line="276" w:lineRule="auto"/>
        <w:jc w:val="both"/>
      </w:pPr>
      <w:r>
        <w:rPr>
          <w:rFonts w:ascii="Tahoma" w:hAnsi="Tahoma" w:cs="Tahoma"/>
          <w:sz w:val="24"/>
          <w:szCs w:val="24"/>
        </w:rPr>
        <w:t xml:space="preserve">2) </w:t>
      </w:r>
      <w:r>
        <w:rPr>
          <w:rFonts w:ascii="Tahoma" w:hAnsi="Tahoma" w:cs="Tahoma"/>
          <w:sz w:val="24"/>
          <w:szCs w:val="24"/>
          <w:lang w:val="sr-Latn-RS"/>
        </w:rPr>
        <w:t>o</w:t>
      </w:r>
      <w:r>
        <w:rPr>
          <w:rFonts w:ascii="Tahoma" w:hAnsi="Tahoma" w:cs="Tahoma"/>
          <w:sz w:val="24"/>
          <w:szCs w:val="24"/>
        </w:rPr>
        <w:t xml:space="preserve">рганизује и руководи процесом рада; </w:t>
      </w:r>
    </w:p>
    <w:p w14:paraId="215232DA" w14:textId="77777777" w:rsidR="00203E94" w:rsidRDefault="002324F9">
      <w:pPr>
        <w:pStyle w:val="NoSpacing"/>
        <w:spacing w:line="276" w:lineRule="auto"/>
        <w:jc w:val="both"/>
      </w:pPr>
      <w:r>
        <w:rPr>
          <w:rFonts w:ascii="Tahoma" w:hAnsi="Tahoma" w:cs="Tahoma"/>
          <w:sz w:val="24"/>
          <w:szCs w:val="24"/>
        </w:rPr>
        <w:t>3) води пословање јавног предузећа;</w:t>
      </w:r>
    </w:p>
    <w:p w14:paraId="69758EAA" w14:textId="77777777" w:rsidR="00203E94" w:rsidRDefault="002324F9">
      <w:pPr>
        <w:pStyle w:val="NoSpacing"/>
        <w:spacing w:line="276" w:lineRule="auto"/>
        <w:jc w:val="both"/>
      </w:pPr>
      <w:r>
        <w:rPr>
          <w:rFonts w:ascii="Tahoma" w:hAnsi="Tahoma" w:cs="Tahoma"/>
          <w:sz w:val="24"/>
          <w:szCs w:val="24"/>
        </w:rPr>
        <w:t xml:space="preserve">4) </w:t>
      </w:r>
      <w:r>
        <w:rPr>
          <w:rFonts w:ascii="Tahoma" w:hAnsi="Tahoma" w:cs="Tahoma"/>
          <w:sz w:val="24"/>
          <w:szCs w:val="24"/>
          <w:lang w:val="sr-Latn-RS"/>
        </w:rPr>
        <w:t>o</w:t>
      </w:r>
      <w:r>
        <w:rPr>
          <w:rFonts w:ascii="Tahoma" w:hAnsi="Tahoma" w:cs="Tahoma"/>
          <w:sz w:val="24"/>
          <w:szCs w:val="24"/>
        </w:rPr>
        <w:t xml:space="preserve">дговара за законитост рада јавног предузећа; </w:t>
      </w:r>
    </w:p>
    <w:p w14:paraId="5DEEF5CF" w14:textId="77777777" w:rsidR="00203E94" w:rsidRDefault="002324F9">
      <w:pPr>
        <w:pStyle w:val="NoSpacing"/>
        <w:spacing w:line="276" w:lineRule="auto"/>
        <w:jc w:val="both"/>
      </w:pPr>
      <w:r>
        <w:rPr>
          <w:rFonts w:ascii="Tahoma" w:hAnsi="Tahoma" w:cs="Tahoma"/>
          <w:sz w:val="24"/>
          <w:szCs w:val="24"/>
        </w:rPr>
        <w:t>5) предлаже дугорочни и средњорочни план пословне стратегије и развоја и одговоран је за њихово спровођење;</w:t>
      </w:r>
    </w:p>
    <w:p w14:paraId="3358EF2D" w14:textId="77777777" w:rsidR="00203E94" w:rsidRDefault="002324F9">
      <w:pPr>
        <w:pStyle w:val="NoSpacing"/>
        <w:spacing w:line="276" w:lineRule="auto"/>
        <w:jc w:val="both"/>
      </w:pPr>
      <w:r>
        <w:rPr>
          <w:rFonts w:ascii="Tahoma" w:hAnsi="Tahoma" w:cs="Tahoma"/>
          <w:sz w:val="24"/>
          <w:szCs w:val="24"/>
        </w:rPr>
        <w:t>6) предлаже годишњи, односно трогодишњи програм пословања и одговоран је за његово спровођење;</w:t>
      </w:r>
    </w:p>
    <w:p w14:paraId="75DC572E" w14:textId="77777777" w:rsidR="00203E94" w:rsidRDefault="002324F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7) предлаже финансијске извештаје;</w:t>
      </w:r>
    </w:p>
    <w:p w14:paraId="210964A4" w14:textId="77777777" w:rsidR="00203E94" w:rsidRDefault="002324F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8) извршава одлуке надзорног одбора; </w:t>
      </w:r>
    </w:p>
    <w:p w14:paraId="0066B4D5" w14:textId="77777777" w:rsidR="00203E94" w:rsidRDefault="002324F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9) бира извршне директоре;</w:t>
      </w:r>
    </w:p>
    <w:p w14:paraId="7F340D44" w14:textId="77777777" w:rsidR="00203E94" w:rsidRDefault="002324F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10) бира представнике јавног предузећа у скупштини друштва капитала чији је једини власник јавно предузеће;</w:t>
      </w:r>
    </w:p>
    <w:p w14:paraId="0AEDEB42" w14:textId="77777777" w:rsidR="00203E94" w:rsidRDefault="002324F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11) закључује уговоре о раду са извршним директорима, у складу са законом којим се уређују радни односи;</w:t>
      </w:r>
    </w:p>
    <w:p w14:paraId="64670716" w14:textId="77777777" w:rsidR="00203E94" w:rsidRDefault="002324F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12) доноси акт о систематизацији; </w:t>
      </w:r>
    </w:p>
    <w:p w14:paraId="5F87B51A" w14:textId="77777777" w:rsidR="00203E94" w:rsidRDefault="002324F9">
      <w:pPr>
        <w:pStyle w:val="NoSpacing"/>
        <w:spacing w:line="276" w:lineRule="auto"/>
        <w:jc w:val="both"/>
      </w:pPr>
      <w:r>
        <w:rPr>
          <w:rFonts w:ascii="Tahoma" w:hAnsi="Tahoma" w:cs="Tahoma"/>
          <w:sz w:val="24"/>
          <w:szCs w:val="24"/>
        </w:rPr>
        <w:t>13) врши друге послове одређене законом, Оснивачким актом и Статутом јавног предузећа.</w:t>
      </w:r>
    </w:p>
    <w:p w14:paraId="743B85AD" w14:textId="77777777" w:rsidR="00203E94" w:rsidRDefault="00203E94">
      <w:pPr>
        <w:pStyle w:val="NoSpacing"/>
        <w:rPr>
          <w:rFonts w:ascii="Tahoma" w:hAnsi="Tahoma" w:cs="Tahoma"/>
          <w:sz w:val="24"/>
          <w:szCs w:val="24"/>
        </w:rPr>
      </w:pPr>
    </w:p>
    <w:p w14:paraId="2A8438E2" w14:textId="77777777" w:rsidR="00203E94" w:rsidRDefault="002324F9">
      <w:pPr>
        <w:pStyle w:val="NoSpacing"/>
        <w:jc w:val="both"/>
        <w:rPr>
          <w:rFonts w:ascii="Tahoma" w:hAnsi="Tahoma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ab/>
        <w:t>За  директора предузећа ЈКП Чока именован је Вукоман Матовић од стране Скупштине општине Чока на седници скупштине дана 07.03.2017.године.</w:t>
      </w:r>
    </w:p>
    <w:p w14:paraId="2D86F378" w14:textId="77777777" w:rsidR="00203E94" w:rsidRDefault="002324F9">
      <w:pPr>
        <w:pStyle w:val="NoSpacing"/>
      </w:pPr>
      <w:r>
        <w:rPr>
          <w:rFonts w:cs="Times New Roman"/>
          <w:sz w:val="24"/>
          <w:szCs w:val="24"/>
        </w:rPr>
        <w:t xml:space="preserve">     </w:t>
      </w:r>
    </w:p>
    <w:p w14:paraId="2D37135E" w14:textId="77777777" w:rsidR="00203E94" w:rsidRDefault="002324F9">
      <w:pPr>
        <w:pStyle w:val="NoSpacing"/>
      </w:pPr>
      <w:r>
        <w:rPr>
          <w:rFonts w:ascii="Tahoma" w:hAnsi="Tahoma" w:cs="Tahoma"/>
          <w:sz w:val="24"/>
          <w:szCs w:val="24"/>
        </w:rPr>
        <w:tab/>
        <w:t>Директор ЈКП Чока је Вукоман Матовић.</w:t>
      </w:r>
    </w:p>
    <w:p w14:paraId="34EECFA5" w14:textId="77777777" w:rsidR="00203E94" w:rsidRDefault="00203E94">
      <w:pPr>
        <w:pStyle w:val="NoSpacing"/>
        <w:rPr>
          <w:rFonts w:ascii="Tahoma" w:hAnsi="Tahoma" w:cs="Tahoma"/>
          <w:sz w:val="24"/>
          <w:szCs w:val="24"/>
        </w:rPr>
      </w:pPr>
    </w:p>
    <w:p w14:paraId="48A0C641" w14:textId="77777777" w:rsidR="00203E94" w:rsidRDefault="002324F9">
      <w:pPr>
        <w:pStyle w:val="NormalWeb"/>
        <w:spacing w:after="0"/>
      </w:pPr>
      <w:r>
        <w:rPr>
          <w:rFonts w:ascii="Tahoma" w:hAnsi="Tahoma" w:cs="Tahoma"/>
          <w:b/>
          <w:bCs/>
        </w:rPr>
        <w:t>4. МИСИЈА, ВИЗИЈА, ЦИЉЕВИ</w:t>
      </w:r>
    </w:p>
    <w:p w14:paraId="5AE2993B" w14:textId="77777777" w:rsidR="00203E94" w:rsidRDefault="00203E94">
      <w:pPr>
        <w:pStyle w:val="NormalWeb"/>
        <w:spacing w:after="0"/>
        <w:rPr>
          <w:rFonts w:ascii="Tahoma" w:hAnsi="Tahoma" w:cs="Tahoma"/>
          <w:b/>
          <w:bCs/>
        </w:rPr>
      </w:pPr>
    </w:p>
    <w:p w14:paraId="421D62AC" w14:textId="77777777" w:rsidR="00203E94" w:rsidRDefault="002324F9">
      <w:pPr>
        <w:pStyle w:val="NormalWeb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Мисија</w:t>
      </w:r>
    </w:p>
    <w:p w14:paraId="7C5F2C15" w14:textId="77777777" w:rsidR="00203E94" w:rsidRDefault="002324F9">
      <w:pPr>
        <w:pStyle w:val="NormalWeb"/>
        <w:spacing w:after="0"/>
        <w:jc w:val="both"/>
      </w:pPr>
      <w:r>
        <w:rPr>
          <w:rFonts w:ascii="Tahoma" w:hAnsi="Tahoma" w:cs="Tahoma"/>
        </w:rPr>
        <w:tab/>
        <w:t xml:space="preserve">За своју мисију ЈКП Чока као генерални циљ зацртава оптималну  производњу, континуирану  и рационалну  дистрибуцију  пијаће воде и гаса крајњим корисницима, одрживо управљање постројењем за одвођење отпадних вода према највишим стандардима заштите животне средине а све у циљу подизања нивоа свести у очувању водних ресурса, чисте и здраве околине, зелених површина, а самим тим и побољшање својих регистрованих делатности у циљу побољшања квалитета живота на територији општине Чока. </w:t>
      </w:r>
    </w:p>
    <w:p w14:paraId="6A2B2C65" w14:textId="77777777" w:rsidR="00203E94" w:rsidRDefault="00203E94">
      <w:pPr>
        <w:pStyle w:val="NormalWeb"/>
        <w:spacing w:after="0"/>
        <w:jc w:val="both"/>
        <w:rPr>
          <w:rFonts w:ascii="Tahoma" w:hAnsi="Tahoma" w:cs="Tahoma"/>
        </w:rPr>
      </w:pPr>
    </w:p>
    <w:p w14:paraId="155307D2" w14:textId="77777777" w:rsidR="00203E94" w:rsidRDefault="002324F9">
      <w:pPr>
        <w:pStyle w:val="NormalWeb"/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Визија</w:t>
      </w:r>
    </w:p>
    <w:p w14:paraId="2D5FB0B2" w14:textId="77777777" w:rsidR="00203E94" w:rsidRDefault="002324F9">
      <w:pPr>
        <w:pStyle w:val="NormalWeb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Визија ЈКП Чока састоји се у томе да постане узор успешног предузећа, са јасним циљевима да испоруку воде становништво општине Чока добије преко полиетиленских цеви  и да азбестноцементни цевовод за испоруку воде за пиће буде замењен у сваком насељеном месту, да се обезбеди континуирано и квалитетно водоснабдевање уз рационализацију трошкова и повећање  укупног прихода што ће довести до економске стабилности предузећа. </w:t>
      </w:r>
    </w:p>
    <w:p w14:paraId="4B0A795A" w14:textId="77777777" w:rsidR="00203E94" w:rsidRDefault="002324F9">
      <w:pPr>
        <w:pStyle w:val="NormalWeb"/>
        <w:spacing w:after="0"/>
        <w:jc w:val="both"/>
      </w:pPr>
      <w:r>
        <w:rPr>
          <w:rFonts w:ascii="Tahoma" w:hAnsi="Tahoma" w:cs="Tahoma"/>
        </w:rPr>
        <w:tab/>
        <w:t>Неопходно је унапредити управљање отпадним водама и изградити пречистач у Чоки, а у насељеним местима у што краћем року неопходно је изградити канализациону мрежу са пречистачем.</w:t>
      </w:r>
    </w:p>
    <w:p w14:paraId="6BDE3F9E" w14:textId="77777777" w:rsidR="00203E94" w:rsidRDefault="002324F9">
      <w:pPr>
        <w:pStyle w:val="NormalWeb"/>
        <w:spacing w:after="0"/>
        <w:jc w:val="both"/>
      </w:pPr>
      <w:r>
        <w:rPr>
          <w:rFonts w:ascii="Tahoma" w:hAnsi="Tahoma" w:cs="Tahoma"/>
        </w:rPr>
        <w:tab/>
        <w:t xml:space="preserve">Такође је у општем интересу неопходно одржавати јавне и зелене површине као и путне појасеве у циљу повећења безбедности саобраћаја у циљу добробити становништва на целој територији општине Чока. </w:t>
      </w:r>
    </w:p>
    <w:p w14:paraId="483B8D01" w14:textId="77777777" w:rsidR="00203E94" w:rsidRDefault="00203E94">
      <w:pPr>
        <w:pStyle w:val="NormalWeb"/>
        <w:spacing w:after="0"/>
        <w:jc w:val="both"/>
        <w:rPr>
          <w:rFonts w:ascii="Tahoma" w:hAnsi="Tahoma" w:cs="Tahoma"/>
        </w:rPr>
      </w:pPr>
    </w:p>
    <w:p w14:paraId="2F9D3BE7" w14:textId="77777777" w:rsidR="00203E94" w:rsidRDefault="002324F9">
      <w:pPr>
        <w:pStyle w:val="NormalWeb"/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Циљеви</w:t>
      </w:r>
    </w:p>
    <w:p w14:paraId="3E0FCCE8" w14:textId="77777777" w:rsidR="00203E94" w:rsidRDefault="002324F9">
      <w:pPr>
        <w:pStyle w:val="NormalWeb"/>
        <w:spacing w:after="0"/>
        <w:jc w:val="both"/>
      </w:pPr>
      <w:r>
        <w:rPr>
          <w:rFonts w:ascii="Tahoma" w:hAnsi="Tahoma" w:cs="Tahoma"/>
        </w:rPr>
        <w:tab/>
        <w:t xml:space="preserve">Циљеви предузећа су унапређење и модернизовање система за снабдевање водом за пиће, пречишћавање и одвођење отпадних вода у циљу повећања ефикасности функционисања и одрживости предузећа, дистрибуција гаса, развој и унапређење пружања занатских и других услуга из оквира регистрованих делатности предузећа. </w:t>
      </w:r>
    </w:p>
    <w:p w14:paraId="7F34BEC3" w14:textId="77777777" w:rsidR="00203E94" w:rsidRDefault="00203E94">
      <w:pPr>
        <w:pStyle w:val="NormalWeb"/>
        <w:spacing w:after="0"/>
        <w:jc w:val="both"/>
        <w:rPr>
          <w:rFonts w:ascii="Tahoma" w:hAnsi="Tahoma" w:cs="Tahoma"/>
        </w:rPr>
      </w:pPr>
    </w:p>
    <w:p w14:paraId="258740EB" w14:textId="77777777" w:rsidR="00203E94" w:rsidRDefault="002324F9">
      <w:pPr>
        <w:pStyle w:val="NormalWeb"/>
        <w:spacing w:after="0"/>
        <w:jc w:val="both"/>
      </w:pPr>
      <w:r>
        <w:rPr>
          <w:rFonts w:ascii="Tahoma" w:hAnsi="Tahoma" w:cs="Tahoma"/>
        </w:rPr>
        <w:tab/>
        <w:t xml:space="preserve">У  наредном планском периоду ЈКП Чока жели остварити следеће циљеве и то: </w:t>
      </w:r>
    </w:p>
    <w:p w14:paraId="50D2376F" w14:textId="77777777" w:rsidR="00203E94" w:rsidRDefault="00203E94">
      <w:pPr>
        <w:pStyle w:val="NormalWeb"/>
        <w:spacing w:after="0"/>
        <w:jc w:val="both"/>
        <w:rPr>
          <w:rFonts w:ascii="Tahoma" w:hAnsi="Tahoma" w:cs="Tahoma"/>
        </w:rPr>
      </w:pPr>
    </w:p>
    <w:p w14:paraId="2BA582C7" w14:textId="77777777" w:rsidR="00203E94" w:rsidRDefault="002324F9">
      <w:pPr>
        <w:pStyle w:val="NormalWeb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Финансијски независно и одрживо пословање.</w:t>
      </w:r>
    </w:p>
    <w:p w14:paraId="0796E3E3" w14:textId="77777777" w:rsidR="00203E94" w:rsidRDefault="002324F9">
      <w:pPr>
        <w:pStyle w:val="NormalWeb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Одржавање  тарифног  система.</w:t>
      </w:r>
    </w:p>
    <w:p w14:paraId="42B13BE7" w14:textId="77777777" w:rsidR="00203E94" w:rsidRDefault="002324F9">
      <w:pPr>
        <w:pStyle w:val="NormalWeb"/>
        <w:spacing w:after="0"/>
        <w:jc w:val="both"/>
      </w:pPr>
      <w:r>
        <w:rPr>
          <w:rFonts w:ascii="Tahoma" w:hAnsi="Tahoma" w:cs="Tahoma"/>
        </w:rPr>
        <w:t>3. Проширење услуге сакупљања и одвоз комуналног отпада из свих насељених места са едукацијом становништва о важности организованог сакупљања комуналног отпада са стране гледишта заштите животне средине.</w:t>
      </w:r>
    </w:p>
    <w:p w14:paraId="2453EEDA" w14:textId="77777777" w:rsidR="00203E94" w:rsidRDefault="00203E94">
      <w:pPr>
        <w:pStyle w:val="NormalWeb"/>
        <w:spacing w:after="0"/>
        <w:jc w:val="both"/>
        <w:rPr>
          <w:rFonts w:ascii="Tahoma" w:hAnsi="Tahoma" w:cs="Tahoma"/>
        </w:rPr>
      </w:pPr>
    </w:p>
    <w:p w14:paraId="42FEE42E" w14:textId="77777777" w:rsidR="00203E94" w:rsidRDefault="002324F9">
      <w:pPr>
        <w:pStyle w:val="NormalWeb"/>
        <w:spacing w:after="0"/>
        <w:jc w:val="both"/>
      </w:pPr>
      <w:r>
        <w:rPr>
          <w:rFonts w:ascii="Tahoma" w:hAnsi="Tahoma" w:cs="Tahoma"/>
        </w:rPr>
        <w:tab/>
        <w:t>За разлику од осталих облика огранизовања других предузећа, ЈКП Чока као и сва друга јавна предузећа има своје специфичности, при чему  локална самоуправа има директан утицај на пословање предузећа.</w:t>
      </w:r>
    </w:p>
    <w:p w14:paraId="4784A163" w14:textId="77777777" w:rsidR="00203E94" w:rsidRDefault="002324F9">
      <w:pPr>
        <w:pStyle w:val="NormalWeb"/>
        <w:spacing w:after="0"/>
      </w:pPr>
      <w:r>
        <w:rPr>
          <w:rFonts w:ascii="Tahoma" w:hAnsi="Tahoma" w:cs="Tahoma"/>
          <w:b/>
          <w:bCs/>
        </w:rPr>
        <w:t xml:space="preserve">5. ТАБЕЛА СУБВЕНЦИЈА СА ОБРАЗЛОЖЕЊЕМ НАМЕНЕ КОРИШЋЕЊА СРЕДСТАВА </w:t>
      </w:r>
    </w:p>
    <w:p w14:paraId="4630234A" w14:textId="77777777" w:rsidR="00203E94" w:rsidRDefault="00203E94">
      <w:pPr>
        <w:pStyle w:val="NoSpacing"/>
        <w:rPr>
          <w:rFonts w:ascii="Tahoma" w:hAnsi="Tahoma" w:cs="Tahoma"/>
          <w:sz w:val="24"/>
          <w:szCs w:val="24"/>
        </w:rPr>
      </w:pPr>
    </w:p>
    <w:p w14:paraId="3FC69CEF" w14:textId="1F96B413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ab/>
        <w:t>Програмом  пословања и Посебним програмом субвенција ЈКП Чока за 2022. годину као и буџетом општине Чока и Планом набавки ЈКП Чока з</w:t>
      </w:r>
      <w:r>
        <w:rPr>
          <w:rFonts w:ascii="Tahoma" w:hAnsi="Tahoma" w:cs="Tahoma"/>
          <w:sz w:val="24"/>
          <w:szCs w:val="24"/>
          <w:lang w:val="en-US"/>
        </w:rPr>
        <w:t xml:space="preserve">a 2022. </w:t>
      </w:r>
      <w:r>
        <w:rPr>
          <w:rFonts w:ascii="Tahoma" w:hAnsi="Tahoma" w:cs="Tahoma"/>
          <w:sz w:val="24"/>
          <w:szCs w:val="24"/>
        </w:rPr>
        <w:t xml:space="preserve">годину укупни износ средстава субвенција намењен ЈКП Чоки за комунално опремање износи </w:t>
      </w:r>
      <w:r w:rsidR="000E49C5">
        <w:rPr>
          <w:rFonts w:ascii="Tahoma" w:hAnsi="Tahoma" w:cs="Tahoma"/>
          <w:sz w:val="24"/>
          <w:szCs w:val="24"/>
          <w:lang w:val="sr-Cyrl-RS"/>
        </w:rPr>
        <w:t>3</w:t>
      </w:r>
      <w:r>
        <w:rPr>
          <w:rFonts w:ascii="Tahoma" w:hAnsi="Tahoma" w:cs="Tahoma"/>
          <w:sz w:val="24"/>
          <w:szCs w:val="24"/>
        </w:rPr>
        <w:t>.000.000,00 динара .</w:t>
      </w:r>
    </w:p>
    <w:p w14:paraId="417F4881" w14:textId="77777777" w:rsidR="00203E94" w:rsidRDefault="00203E9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4B0D41DF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ab/>
        <w:t xml:space="preserve">Поред  средства које ће на име субвенција добити од  свог оснивача ЈКП Чока ће користи  и сопствена средства као додатна ради реализације јавних набавки предвиђених Програмом пословања ЈКП Чока за </w:t>
      </w:r>
      <w:r>
        <w:rPr>
          <w:rFonts w:ascii="Tahoma" w:hAnsi="Tahoma" w:cs="Tahoma"/>
          <w:sz w:val="24"/>
          <w:szCs w:val="24"/>
          <w:lang w:val="sr-Latn-RS"/>
        </w:rPr>
        <w:t>2022</w:t>
      </w:r>
      <w:r>
        <w:rPr>
          <w:rFonts w:ascii="Tahoma" w:hAnsi="Tahoma" w:cs="Tahoma"/>
          <w:sz w:val="24"/>
          <w:szCs w:val="24"/>
        </w:rPr>
        <w:t xml:space="preserve">. годину и овим Посебним програмом.  </w:t>
      </w:r>
    </w:p>
    <w:p w14:paraId="56A4ED04" w14:textId="77777777" w:rsidR="00203E94" w:rsidRDefault="00203E9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1025869A" w14:textId="77777777" w:rsidR="00203E94" w:rsidRDefault="002324F9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Добијена средства на име субвенција трошила би се наменски за следеће набавке:</w:t>
      </w:r>
    </w:p>
    <w:p w14:paraId="0AA974C0" w14:textId="77777777" w:rsidR="00203E94" w:rsidRDefault="00203E94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14:paraId="21F0A313" w14:textId="77777777" w:rsidR="00203E94" w:rsidRDefault="002324F9"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lastRenderedPageBreak/>
        <w:t>Поступак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јавних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набавки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спроводи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се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за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набавку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следећих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добара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14:paraId="27ACC1A8" w14:textId="77777777" w:rsidR="00203E94" w:rsidRDefault="002324F9">
      <w:pPr>
        <w:pStyle w:val="NoSpacing"/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У хиљадама динара     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66"/>
        <w:gridCol w:w="2519"/>
        <w:gridCol w:w="1620"/>
        <w:gridCol w:w="1536"/>
        <w:gridCol w:w="1524"/>
        <w:gridCol w:w="986"/>
      </w:tblGrid>
      <w:tr w:rsidR="00203E94" w14:paraId="667E9A21" w14:textId="77777777">
        <w:tc>
          <w:tcPr>
            <w:tcW w:w="1165" w:type="dxa"/>
            <w:shd w:val="clear" w:color="auto" w:fill="auto"/>
            <w:vAlign w:val="center"/>
          </w:tcPr>
          <w:p w14:paraId="298E14E3" w14:textId="77777777" w:rsidR="00203E94" w:rsidRDefault="002324F9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Ред.бр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AC40D8C" w14:textId="77777777" w:rsidR="00203E94" w:rsidRDefault="002324F9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Назив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489FD4" w14:textId="77777777" w:rsidR="00203E94" w:rsidRDefault="002324F9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Укупна вредност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3287E68" w14:textId="77777777" w:rsidR="00203E94" w:rsidRDefault="002324F9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Средства буџета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3860EF5" w14:textId="77777777" w:rsidR="00203E94" w:rsidRDefault="002324F9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Сопствена средства</w:t>
            </w:r>
          </w:p>
        </w:tc>
        <w:tc>
          <w:tcPr>
            <w:tcW w:w="986" w:type="dxa"/>
            <w:shd w:val="clear" w:color="auto" w:fill="auto"/>
          </w:tcPr>
          <w:p w14:paraId="28F8A92B" w14:textId="77777777" w:rsidR="00203E94" w:rsidRDefault="00203E94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03E94" w14:paraId="1068D04D" w14:textId="77777777">
        <w:tc>
          <w:tcPr>
            <w:tcW w:w="1165" w:type="dxa"/>
            <w:shd w:val="clear" w:color="auto" w:fill="auto"/>
            <w:vAlign w:val="center"/>
          </w:tcPr>
          <w:p w14:paraId="21EBD715" w14:textId="77777777" w:rsidR="00203E94" w:rsidRDefault="002324F9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FA6F41A" w14:textId="258423F6" w:rsidR="00203E94" w:rsidRPr="000E49C5" w:rsidRDefault="000E49C5">
            <w:pPr>
              <w:pStyle w:val="NoSpacing"/>
              <w:rPr>
                <w:b/>
                <w:bCs/>
                <w:lang w:val="sr-Cyrl-RS"/>
              </w:rPr>
            </w:pPr>
            <w:r w:rsidRPr="000E49C5">
              <w:rPr>
                <w:b/>
                <w:bCs/>
                <w:lang w:val="sr-Cyrl-RS"/>
              </w:rPr>
              <w:t xml:space="preserve">ПОВОДНЕ ПОТАПАЈУЋЕ ПУМПЕ ЗА ЧИСТУ ВОДУ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2EF817A" w14:textId="2E96A5A2" w:rsidR="00203E94" w:rsidRDefault="000E49C5">
            <w:pPr>
              <w:pStyle w:val="NoSpacing"/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  <w:lang w:val="sr-Cyrl-RS"/>
              </w:rPr>
              <w:t>1</w:t>
            </w:r>
            <w:r w:rsidR="002324F9">
              <w:rPr>
                <w:rFonts w:ascii="Tahoma" w:hAnsi="Tahoma" w:cs="Tahoma"/>
                <w:b/>
                <w:sz w:val="24"/>
                <w:szCs w:val="24"/>
              </w:rPr>
              <w:t>200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9472539" w14:textId="5ED9035D" w:rsidR="00203E94" w:rsidRDefault="002324F9">
            <w:pPr>
              <w:pStyle w:val="NoSpacing"/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0E49C5">
              <w:rPr>
                <w:rFonts w:ascii="Tahoma" w:hAnsi="Tahoma" w:cs="Tahoma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96BD7F1" w14:textId="4BC24A40" w:rsidR="00203E94" w:rsidRDefault="00F15831">
            <w:pPr>
              <w:pStyle w:val="NoSpacing"/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  <w:lang w:val="sr-Cyrl-RS"/>
              </w:rPr>
              <w:t>2</w:t>
            </w:r>
            <w:r w:rsidR="002324F9">
              <w:rPr>
                <w:rFonts w:ascii="Tahoma" w:hAnsi="Tahoma" w:cs="Tahoma"/>
                <w:b/>
                <w:sz w:val="24"/>
                <w:szCs w:val="24"/>
              </w:rPr>
              <w:t>00</w:t>
            </w:r>
          </w:p>
        </w:tc>
        <w:tc>
          <w:tcPr>
            <w:tcW w:w="986" w:type="dxa"/>
            <w:shd w:val="clear" w:color="auto" w:fill="auto"/>
          </w:tcPr>
          <w:p w14:paraId="69482964" w14:textId="77777777" w:rsidR="00203E94" w:rsidRDefault="00203E94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03E94" w14:paraId="32ACA965" w14:textId="77777777">
        <w:tc>
          <w:tcPr>
            <w:tcW w:w="1165" w:type="dxa"/>
            <w:shd w:val="clear" w:color="auto" w:fill="auto"/>
            <w:vAlign w:val="center"/>
          </w:tcPr>
          <w:p w14:paraId="200BCDD3" w14:textId="2FAE8E70" w:rsidR="00203E94" w:rsidRDefault="00203E9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7FE3E5CD" w14:textId="1B5BC3EE" w:rsidR="00203E94" w:rsidRDefault="00203E94">
            <w:pPr>
              <w:pStyle w:val="NoSpacing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4F3D49E" w14:textId="35739F2F" w:rsidR="00203E94" w:rsidRDefault="00203E94">
            <w:pPr>
              <w:pStyle w:val="NoSpacing"/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930A802" w14:textId="75E38BB5" w:rsidR="00203E94" w:rsidRDefault="00203E94">
            <w:pPr>
              <w:pStyle w:val="NoSpacing"/>
              <w:jc w:val="center"/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AAA432B" w14:textId="4B5E25F9" w:rsidR="00203E94" w:rsidRDefault="00203E94">
            <w:pPr>
              <w:pStyle w:val="NoSpacing"/>
              <w:jc w:val="center"/>
            </w:pPr>
          </w:p>
        </w:tc>
        <w:tc>
          <w:tcPr>
            <w:tcW w:w="986" w:type="dxa"/>
            <w:shd w:val="clear" w:color="auto" w:fill="auto"/>
          </w:tcPr>
          <w:p w14:paraId="50DFBEEF" w14:textId="77777777" w:rsidR="00203E94" w:rsidRDefault="00203E94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03E94" w14:paraId="6DFAEC03" w14:textId="77777777">
        <w:tc>
          <w:tcPr>
            <w:tcW w:w="1165" w:type="dxa"/>
            <w:shd w:val="clear" w:color="auto" w:fill="auto"/>
            <w:vAlign w:val="center"/>
          </w:tcPr>
          <w:p w14:paraId="24EB67FA" w14:textId="69078434" w:rsidR="00203E94" w:rsidRPr="000E49C5" w:rsidRDefault="000E49C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600A4F4" w14:textId="77777777" w:rsidR="00203E94" w:rsidRDefault="002324F9">
            <w:pPr>
              <w:pStyle w:val="NoSpacing"/>
              <w:jc w:val="both"/>
            </w:pPr>
            <w:r>
              <w:rPr>
                <w:rFonts w:ascii="Tahoma" w:hAnsi="Tahoma" w:cs="Tahoma"/>
                <w:b/>
                <w:sz w:val="24"/>
                <w:szCs w:val="24"/>
              </w:rPr>
              <w:t>Фазонски комади, водоводне цеви и делови за главну водоводну мрежу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1C51B41" w14:textId="77777777" w:rsidR="00203E94" w:rsidRDefault="002324F9">
            <w:pPr>
              <w:pStyle w:val="NoSpacing"/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2000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1B354C5" w14:textId="77777777" w:rsidR="00203E94" w:rsidRDefault="002324F9">
            <w:pPr>
              <w:pStyle w:val="NoSpacing"/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2000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7C7E055" w14:textId="77777777" w:rsidR="00203E94" w:rsidRDefault="002324F9">
            <w:pPr>
              <w:pStyle w:val="NoSpacing"/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14:paraId="79F603C1" w14:textId="77777777" w:rsidR="00203E94" w:rsidRDefault="00203E94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03E94" w14:paraId="0F68A1E0" w14:textId="77777777">
        <w:tc>
          <w:tcPr>
            <w:tcW w:w="1165" w:type="dxa"/>
            <w:shd w:val="clear" w:color="auto" w:fill="auto"/>
            <w:vAlign w:val="center"/>
          </w:tcPr>
          <w:p w14:paraId="4E3D1451" w14:textId="77777777" w:rsidR="00203E94" w:rsidRDefault="002324F9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укупно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1841508E" w14:textId="77777777" w:rsidR="00203E94" w:rsidRDefault="00203E9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BC04FF" w14:textId="74325FA4" w:rsidR="00203E94" w:rsidRDefault="00F15831">
            <w:pPr>
              <w:pStyle w:val="NoSpacing"/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  <w:lang w:val="sr-Cyrl-RS"/>
              </w:rPr>
              <w:t>32</w:t>
            </w:r>
            <w:r w:rsidR="002324F9">
              <w:rPr>
                <w:rFonts w:ascii="Tahoma" w:hAnsi="Tahoma" w:cs="Tahoma"/>
                <w:b/>
                <w:sz w:val="24"/>
                <w:szCs w:val="24"/>
              </w:rPr>
              <w:t>00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41860F5" w14:textId="0E4D6BF0" w:rsidR="00203E94" w:rsidRDefault="00F15831">
            <w:pPr>
              <w:pStyle w:val="NoSpacing"/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  <w:lang w:val="sr-Cyrl-RS"/>
              </w:rPr>
              <w:t>3</w:t>
            </w:r>
            <w:r w:rsidR="002324F9">
              <w:rPr>
                <w:rFonts w:ascii="Tahoma" w:hAnsi="Tahoma" w:cs="Tahoma"/>
                <w:b/>
                <w:sz w:val="24"/>
                <w:szCs w:val="24"/>
              </w:rPr>
              <w:t>000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64C8B4A" w14:textId="6A8FDAFD" w:rsidR="00203E94" w:rsidRDefault="00F15831">
            <w:pPr>
              <w:pStyle w:val="NoSpacing"/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  <w:lang w:val="sr-Cyrl-RS"/>
              </w:rPr>
              <w:t>2</w:t>
            </w:r>
            <w:r w:rsidR="002324F9">
              <w:rPr>
                <w:rFonts w:ascii="Tahoma" w:hAnsi="Tahoma" w:cs="Tahoma"/>
                <w:b/>
                <w:sz w:val="24"/>
                <w:szCs w:val="24"/>
              </w:rPr>
              <w:t>00</w:t>
            </w:r>
          </w:p>
        </w:tc>
        <w:tc>
          <w:tcPr>
            <w:tcW w:w="986" w:type="dxa"/>
            <w:shd w:val="clear" w:color="auto" w:fill="auto"/>
          </w:tcPr>
          <w:p w14:paraId="2188927E" w14:textId="77777777" w:rsidR="00203E94" w:rsidRDefault="00203E94">
            <w:pPr>
              <w:pStyle w:val="NoSpacing"/>
            </w:pPr>
            <w:bookmarkStart w:id="1" w:name="_Hlk57268273"/>
            <w:bookmarkEnd w:id="1"/>
          </w:p>
        </w:tc>
      </w:tr>
    </w:tbl>
    <w:p w14:paraId="3C16C765" w14:textId="77777777" w:rsidR="00203E94" w:rsidRDefault="002324F9">
      <w:pPr>
        <w:jc w:val="both"/>
      </w:pPr>
      <w:r>
        <w:rPr>
          <w:rFonts w:ascii="Tahoma" w:hAnsi="Tahoma" w:cs="Tahoma"/>
          <w:sz w:val="24"/>
          <w:szCs w:val="24"/>
        </w:rPr>
        <w:tab/>
      </w:r>
    </w:p>
    <w:p w14:paraId="50EC504C" w14:textId="77777777" w:rsidR="00203E94" w:rsidRDefault="002324F9">
      <w:pPr>
        <w:jc w:val="both"/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Набавке</w:t>
      </w:r>
      <w:proofErr w:type="spellEnd"/>
      <w:r>
        <w:rPr>
          <w:rFonts w:ascii="Tahoma" w:hAnsi="Tahoma" w:cs="Tahoma"/>
          <w:sz w:val="24"/>
          <w:szCs w:val="24"/>
        </w:rPr>
        <w:t xml:space="preserve"> у ЈКП </w:t>
      </w:r>
      <w:proofErr w:type="spellStart"/>
      <w:r>
        <w:rPr>
          <w:rFonts w:ascii="Tahoma" w:hAnsi="Tahoma" w:cs="Tahoma"/>
          <w:sz w:val="24"/>
          <w:szCs w:val="24"/>
        </w:rPr>
        <w:t>Чока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обављају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се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 xml:space="preserve">у  </w:t>
      </w:r>
      <w:proofErr w:type="spellStart"/>
      <w:r>
        <w:rPr>
          <w:rFonts w:ascii="Tahoma" w:hAnsi="Tahoma" w:cs="Tahoma"/>
          <w:sz w:val="24"/>
          <w:szCs w:val="24"/>
        </w:rPr>
        <w:t>складу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са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одредбама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Закона</w:t>
      </w:r>
      <w:proofErr w:type="spellEnd"/>
      <w:r>
        <w:rPr>
          <w:rFonts w:ascii="Tahoma" w:hAnsi="Tahoma" w:cs="Tahoma"/>
          <w:sz w:val="24"/>
          <w:szCs w:val="24"/>
        </w:rPr>
        <w:t xml:space="preserve"> о </w:t>
      </w:r>
      <w:proofErr w:type="spellStart"/>
      <w:r>
        <w:rPr>
          <w:rFonts w:ascii="Tahoma" w:hAnsi="Tahoma" w:cs="Tahoma"/>
          <w:sz w:val="24"/>
          <w:szCs w:val="24"/>
        </w:rPr>
        <w:t>јавним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набавкама</w:t>
      </w:r>
      <w:proofErr w:type="spellEnd"/>
      <w:r>
        <w:rPr>
          <w:rFonts w:ascii="Tahoma" w:hAnsi="Tahoma" w:cs="Tahoma"/>
          <w:sz w:val="24"/>
          <w:szCs w:val="24"/>
        </w:rPr>
        <w:t xml:space="preserve"> (у </w:t>
      </w:r>
      <w:proofErr w:type="spellStart"/>
      <w:r>
        <w:rPr>
          <w:rFonts w:ascii="Tahoma" w:hAnsi="Tahoma" w:cs="Tahoma"/>
          <w:sz w:val="24"/>
          <w:szCs w:val="24"/>
        </w:rPr>
        <w:t>даљем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тексту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Закон</w:t>
      </w:r>
      <w:proofErr w:type="spellEnd"/>
      <w:r>
        <w:rPr>
          <w:rFonts w:ascii="Tahoma" w:hAnsi="Tahoma" w:cs="Tahoma"/>
          <w:sz w:val="24"/>
          <w:szCs w:val="24"/>
        </w:rPr>
        <w:t xml:space="preserve">), </w:t>
      </w:r>
      <w:proofErr w:type="spellStart"/>
      <w:r>
        <w:rPr>
          <w:rFonts w:ascii="Tahoma" w:hAnsi="Tahoma" w:cs="Tahoma"/>
          <w:sz w:val="24"/>
          <w:szCs w:val="24"/>
        </w:rPr>
        <w:t>свих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подзаконских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аката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којима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се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регулишу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јавне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набавке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Одлуке</w:t>
      </w:r>
      <w:proofErr w:type="spellEnd"/>
      <w:r>
        <w:rPr>
          <w:rFonts w:ascii="Tahoma" w:hAnsi="Tahoma" w:cs="Tahoma"/>
          <w:sz w:val="24"/>
          <w:szCs w:val="24"/>
        </w:rPr>
        <w:t xml:space="preserve"> о </w:t>
      </w:r>
      <w:proofErr w:type="spellStart"/>
      <w:r>
        <w:rPr>
          <w:rFonts w:ascii="Tahoma" w:hAnsi="Tahoma" w:cs="Tahoma"/>
          <w:sz w:val="24"/>
          <w:szCs w:val="24"/>
        </w:rPr>
        <w:t>покретању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поступка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јавне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набавке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одредбама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Правилника</w:t>
      </w:r>
      <w:proofErr w:type="spellEnd"/>
      <w:r>
        <w:rPr>
          <w:rFonts w:ascii="Tahoma" w:hAnsi="Tahoma" w:cs="Tahoma"/>
          <w:sz w:val="24"/>
          <w:szCs w:val="24"/>
        </w:rPr>
        <w:t xml:space="preserve"> о </w:t>
      </w:r>
      <w:proofErr w:type="spellStart"/>
      <w:r>
        <w:rPr>
          <w:rFonts w:ascii="Tahoma" w:hAnsi="Tahoma" w:cs="Tahoma"/>
          <w:sz w:val="24"/>
          <w:szCs w:val="24"/>
        </w:rPr>
        <w:t>јавним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набавкама</w:t>
      </w:r>
      <w:proofErr w:type="spellEnd"/>
      <w:r>
        <w:rPr>
          <w:rFonts w:ascii="Tahoma" w:hAnsi="Tahoma" w:cs="Tahoma"/>
          <w:sz w:val="24"/>
          <w:szCs w:val="24"/>
        </w:rPr>
        <w:t xml:space="preserve"> у ЈКП </w:t>
      </w:r>
      <w:proofErr w:type="spellStart"/>
      <w:r>
        <w:rPr>
          <w:rFonts w:ascii="Tahoma" w:hAnsi="Tahoma" w:cs="Tahoma"/>
          <w:sz w:val="24"/>
          <w:szCs w:val="24"/>
        </w:rPr>
        <w:t>Чока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z w:val="24"/>
          <w:szCs w:val="24"/>
        </w:rPr>
        <w:t xml:space="preserve"> и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другим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општим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и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посебним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актима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ЈКП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Чока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</w:p>
    <w:p w14:paraId="14D14EF3" w14:textId="77777777" w:rsidR="00203E94" w:rsidRDefault="002324F9">
      <w:pPr>
        <w:jc w:val="both"/>
      </w:pPr>
      <w:r>
        <w:rPr>
          <w:rFonts w:ascii="Tahoma" w:hAnsi="Tahoma" w:cs="Tahoma"/>
          <w:color w:val="000000"/>
          <w:sz w:val="24"/>
          <w:szCs w:val="24"/>
        </w:rPr>
        <w:tab/>
      </w:r>
      <w:proofErr w:type="gramStart"/>
      <w:r>
        <w:rPr>
          <w:rFonts w:ascii="Tahoma" w:hAnsi="Tahoma" w:cs="Tahoma"/>
          <w:color w:val="000000"/>
          <w:sz w:val="24"/>
          <w:szCs w:val="24"/>
        </w:rPr>
        <w:t xml:space="preserve">ЈКП 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Чока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доноси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свој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План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јавних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набавки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за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2022.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годину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који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је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у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складу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са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Програмом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пословања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ЈКП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Чоке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и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посебним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програмом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субвенција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за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2022.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годину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и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који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се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састоји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из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Плана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јавних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набавки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и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Плана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набавки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на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које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се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одредбе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Закона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не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примењују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</w:p>
    <w:p w14:paraId="3CCE83DD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ab/>
        <w:t>Добијена средства на име субвенција трошила би се наменски за следеће набавке:</w:t>
      </w:r>
    </w:p>
    <w:p w14:paraId="59A588FB" w14:textId="77777777" w:rsidR="00203E94" w:rsidRDefault="00203E9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3E84DAE7" w14:textId="77777777" w:rsidR="00203E94" w:rsidRDefault="00203E94">
      <w:pPr>
        <w:pStyle w:val="NoSpacing"/>
        <w:rPr>
          <w:rFonts w:ascii="Tahoma" w:hAnsi="Tahoma" w:cs="Tahoma"/>
          <w:sz w:val="24"/>
          <w:szCs w:val="24"/>
        </w:rPr>
      </w:pPr>
    </w:p>
    <w:p w14:paraId="57285699" w14:textId="2BC21F6E" w:rsidR="00203E94" w:rsidRPr="00F15831" w:rsidRDefault="00B3237D">
      <w:pPr>
        <w:pStyle w:val="NoSpacing"/>
        <w:ind w:left="720"/>
        <w:rPr>
          <w:rFonts w:ascii="Tahoma" w:hAnsi="Tahoma" w:cs="Tahoma"/>
          <w:b/>
          <w:sz w:val="24"/>
          <w:szCs w:val="24"/>
          <w:lang w:val="sr-Cyrl-RS"/>
        </w:rPr>
      </w:pPr>
      <w:r>
        <w:rPr>
          <w:rFonts w:ascii="Tahoma" w:hAnsi="Tahoma" w:cs="Tahoma"/>
          <w:b/>
          <w:sz w:val="24"/>
          <w:szCs w:val="24"/>
          <w:lang w:val="sr-Cyrl-RS"/>
        </w:rPr>
        <w:t>1.</w:t>
      </w:r>
      <w:r w:rsidR="00F15831">
        <w:rPr>
          <w:rFonts w:ascii="Tahoma" w:hAnsi="Tahoma" w:cs="Tahoma"/>
          <w:b/>
          <w:sz w:val="24"/>
          <w:szCs w:val="24"/>
          <w:lang w:val="sr-Cyrl-RS"/>
        </w:rPr>
        <w:t xml:space="preserve">ПОДВОДНЕ ПОТАПАЈУЋЕ ПУМПЕ ЗА ЧИСТУ ВОДУ </w:t>
      </w:r>
    </w:p>
    <w:p w14:paraId="1BB64E0C" w14:textId="77777777" w:rsidR="00B3237D" w:rsidRDefault="00B3237D">
      <w:pPr>
        <w:pStyle w:val="ListParagraph"/>
        <w:jc w:val="both"/>
        <w:rPr>
          <w:rFonts w:ascii="Tahoma" w:hAnsi="Tahoma" w:cs="Tahoma"/>
          <w:bCs/>
          <w:sz w:val="24"/>
          <w:szCs w:val="24"/>
        </w:rPr>
      </w:pPr>
    </w:p>
    <w:p w14:paraId="70AA6755" w14:textId="174EC8BA" w:rsidR="00203E94" w:rsidRDefault="002324F9">
      <w:pPr>
        <w:pStyle w:val="ListParagraph"/>
        <w:jc w:val="both"/>
        <w:rPr>
          <w:rFonts w:ascii="Tahoma" w:hAnsi="Tahoma" w:cs="Tahoma"/>
          <w:bCs/>
          <w:sz w:val="24"/>
          <w:szCs w:val="24"/>
          <w:lang w:val="sr-Cyrl-RS"/>
        </w:rPr>
      </w:pPr>
      <w:r>
        <w:rPr>
          <w:rFonts w:ascii="Tahoma" w:hAnsi="Tahoma" w:cs="Tahoma"/>
          <w:bCs/>
          <w:sz w:val="24"/>
          <w:szCs w:val="24"/>
        </w:rPr>
        <w:t xml:space="preserve">Планира се набавка </w:t>
      </w:r>
      <w:r w:rsidR="00F15831">
        <w:rPr>
          <w:rFonts w:ascii="Tahoma" w:hAnsi="Tahoma" w:cs="Tahoma"/>
          <w:bCs/>
          <w:sz w:val="24"/>
          <w:szCs w:val="24"/>
          <w:lang w:val="sr-Cyrl-RS"/>
        </w:rPr>
        <w:t>подводних потапајућих пумпи за чисту воду за постојеће бунаре у насељима општине Чока</w:t>
      </w:r>
      <w:r>
        <w:rPr>
          <w:rFonts w:ascii="Tahoma" w:hAnsi="Tahoma" w:cs="Tahoma"/>
          <w:bCs/>
          <w:sz w:val="24"/>
          <w:szCs w:val="24"/>
        </w:rPr>
        <w:t xml:space="preserve">, с обзиром да предузеће поседује </w:t>
      </w:r>
      <w:r w:rsidR="00F15831">
        <w:rPr>
          <w:rFonts w:ascii="Tahoma" w:hAnsi="Tahoma" w:cs="Tahoma"/>
          <w:bCs/>
          <w:sz w:val="24"/>
          <w:szCs w:val="24"/>
          <w:lang w:val="sr-Cyrl-RS"/>
        </w:rPr>
        <w:t>пумпе које се већ више година користе па самим тим и долази до кварова те су искључења честа</w:t>
      </w:r>
      <w:r w:rsidR="00D97618">
        <w:rPr>
          <w:rFonts w:ascii="Tahoma" w:hAnsi="Tahoma" w:cs="Tahoma"/>
          <w:bCs/>
          <w:sz w:val="24"/>
          <w:szCs w:val="24"/>
          <w:lang w:val="sr-Cyrl-RS"/>
        </w:rPr>
        <w:t>,</w:t>
      </w:r>
      <w:r w:rsidR="00F15831">
        <w:rPr>
          <w:rFonts w:ascii="Tahoma" w:hAnsi="Tahoma" w:cs="Tahoma"/>
          <w:bCs/>
          <w:sz w:val="24"/>
          <w:szCs w:val="24"/>
          <w:lang w:val="sr-Cyrl-RS"/>
        </w:rPr>
        <w:t xml:space="preserve"> набавком нових пумпи ЈКП Чока би ефикасније снабдевала потроша</w:t>
      </w:r>
      <w:r w:rsidR="00B3237D">
        <w:rPr>
          <w:rFonts w:ascii="Tahoma" w:hAnsi="Tahoma" w:cs="Tahoma"/>
          <w:bCs/>
          <w:sz w:val="24"/>
          <w:szCs w:val="24"/>
          <w:lang w:val="sr-Cyrl-RS"/>
        </w:rPr>
        <w:t>ч</w:t>
      </w:r>
      <w:r w:rsidR="00F15831">
        <w:rPr>
          <w:rFonts w:ascii="Tahoma" w:hAnsi="Tahoma" w:cs="Tahoma"/>
          <w:bCs/>
          <w:sz w:val="24"/>
          <w:szCs w:val="24"/>
          <w:lang w:val="sr-Cyrl-RS"/>
        </w:rPr>
        <w:t>е водом</w:t>
      </w:r>
      <w:r w:rsidR="00D97618">
        <w:rPr>
          <w:rFonts w:ascii="Tahoma" w:hAnsi="Tahoma" w:cs="Tahoma"/>
          <w:bCs/>
          <w:sz w:val="24"/>
          <w:szCs w:val="24"/>
          <w:lang w:val="sr-Cyrl-RS"/>
        </w:rPr>
        <w:t xml:space="preserve"> </w:t>
      </w:r>
      <w:r w:rsidR="00F15831">
        <w:rPr>
          <w:rFonts w:ascii="Tahoma" w:hAnsi="Tahoma" w:cs="Tahoma"/>
          <w:bCs/>
          <w:sz w:val="24"/>
          <w:szCs w:val="24"/>
          <w:lang w:val="sr-Cyrl-RS"/>
        </w:rPr>
        <w:t xml:space="preserve"> </w:t>
      </w:r>
      <w:r w:rsidR="00B3237D">
        <w:rPr>
          <w:rFonts w:ascii="Tahoma" w:hAnsi="Tahoma" w:cs="Tahoma"/>
          <w:bCs/>
          <w:sz w:val="24"/>
          <w:szCs w:val="24"/>
          <w:lang w:val="sr-Cyrl-RS"/>
        </w:rPr>
        <w:t>.</w:t>
      </w:r>
    </w:p>
    <w:p w14:paraId="14F6BC55" w14:textId="276A721D" w:rsidR="00203E94" w:rsidRDefault="00B3237D">
      <w:pPr>
        <w:pStyle w:val="NoSpacing"/>
        <w:numPr>
          <w:ilvl w:val="0"/>
          <w:numId w:val="2"/>
        </w:numPr>
        <w:jc w:val="both"/>
      </w:pPr>
      <w:bookmarkStart w:id="2" w:name="__DdeLink__2025_1830287546"/>
      <w:r>
        <w:rPr>
          <w:rFonts w:ascii="Tahoma" w:hAnsi="Tahoma" w:cs="Tahoma"/>
          <w:b/>
          <w:sz w:val="24"/>
          <w:szCs w:val="24"/>
          <w:lang w:val="sr-Cyrl-RS"/>
        </w:rPr>
        <w:t>2.</w:t>
      </w:r>
      <w:r w:rsidR="002324F9">
        <w:rPr>
          <w:rFonts w:ascii="Tahoma" w:hAnsi="Tahoma" w:cs="Tahoma"/>
          <w:b/>
          <w:sz w:val="24"/>
          <w:szCs w:val="24"/>
        </w:rPr>
        <w:t>Фазонски комади, водоводне цеви и делови за главну водоводну мреж</w:t>
      </w:r>
      <w:bookmarkEnd w:id="2"/>
      <w:r w:rsidR="002324F9">
        <w:rPr>
          <w:rFonts w:ascii="Tahoma" w:hAnsi="Tahoma" w:cs="Tahoma"/>
          <w:b/>
          <w:sz w:val="24"/>
          <w:szCs w:val="24"/>
        </w:rPr>
        <w:t>у</w:t>
      </w:r>
    </w:p>
    <w:p w14:paraId="58A3C0D9" w14:textId="77777777" w:rsidR="00203E94" w:rsidRDefault="00203E94">
      <w:pPr>
        <w:pStyle w:val="ListParagraph"/>
        <w:jc w:val="both"/>
        <w:rPr>
          <w:rFonts w:ascii="Tahoma" w:hAnsi="Tahoma" w:cs="Tahoma"/>
          <w:bCs/>
          <w:sz w:val="24"/>
          <w:szCs w:val="24"/>
        </w:rPr>
      </w:pPr>
    </w:p>
    <w:p w14:paraId="1D2A38F9" w14:textId="77777777" w:rsidR="00203E94" w:rsidRDefault="002324F9">
      <w:pPr>
        <w:pStyle w:val="ListParagraph"/>
        <w:jc w:val="both"/>
      </w:pPr>
      <w:r>
        <w:rPr>
          <w:rFonts w:ascii="Tahoma" w:hAnsi="Tahoma" w:cs="Tahoma"/>
          <w:bCs/>
          <w:sz w:val="24"/>
          <w:szCs w:val="24"/>
        </w:rPr>
        <w:t>С обзиром да је у плану санација дуже трасе водоводне мреже у Падеју неопходна је набавка</w:t>
      </w:r>
      <w:r>
        <w:rPr>
          <w:rFonts w:ascii="Tahoma" w:hAnsi="Tahoma" w:cs="Tahoma"/>
          <w:sz w:val="24"/>
          <w:szCs w:val="24"/>
        </w:rPr>
        <w:t xml:space="preserve"> фазонских комада, водоводних цеви и делова за главну водоводну мрежу.</w:t>
      </w:r>
    </w:p>
    <w:p w14:paraId="77D870C2" w14:textId="77777777" w:rsidR="00203E94" w:rsidRDefault="00203E94">
      <w:pPr>
        <w:pStyle w:val="ListParagraph"/>
        <w:jc w:val="both"/>
        <w:rPr>
          <w:rFonts w:ascii="Tahoma" w:hAnsi="Tahoma" w:cs="Tahoma"/>
          <w:bCs/>
          <w:sz w:val="24"/>
          <w:szCs w:val="24"/>
        </w:rPr>
      </w:pPr>
    </w:p>
    <w:tbl>
      <w:tblPr>
        <w:tblW w:w="11352" w:type="dxa"/>
        <w:tblInd w:w="-612" w:type="dxa"/>
        <w:tblLook w:val="0000" w:firstRow="0" w:lastRow="0" w:firstColumn="0" w:lastColumn="0" w:noHBand="0" w:noVBand="0"/>
      </w:tblPr>
      <w:tblGrid>
        <w:gridCol w:w="10497"/>
        <w:gridCol w:w="598"/>
        <w:gridCol w:w="257"/>
      </w:tblGrid>
      <w:tr w:rsidR="00203E94" w14:paraId="0FEC4600" w14:textId="77777777">
        <w:tc>
          <w:tcPr>
            <w:tcW w:w="10497" w:type="dxa"/>
            <w:vMerge w:val="restart"/>
            <w:shd w:val="clear" w:color="auto" w:fill="auto"/>
          </w:tcPr>
          <w:p w14:paraId="7B609838" w14:textId="77777777" w:rsidR="00203E94" w:rsidRDefault="002324F9">
            <w:pPr>
              <w:pStyle w:val="BodyTextIndent"/>
              <w:snapToGrid w:val="0"/>
              <w:ind w:left="0"/>
              <w:jc w:val="both"/>
            </w:pPr>
            <w:r>
              <w:rPr>
                <w:rFonts w:ascii="Tahoma" w:hAnsi="Tahoma" w:cs="Tahoma"/>
                <w:b/>
                <w:bCs/>
              </w:rPr>
              <w:t xml:space="preserve">6. </w:t>
            </w:r>
            <w:proofErr w:type="gramStart"/>
            <w:r>
              <w:rPr>
                <w:rFonts w:ascii="Tahoma" w:hAnsi="Tahoma" w:cs="Tahoma"/>
                <w:b/>
                <w:bCs/>
              </w:rPr>
              <w:t>ДИНАМИКА  КОРИШЋЕЊА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СРЕДСТАВА  СУБВЕНЦИЈА</w:t>
            </w:r>
          </w:p>
        </w:tc>
        <w:tc>
          <w:tcPr>
            <w:tcW w:w="598" w:type="dxa"/>
            <w:shd w:val="clear" w:color="auto" w:fill="auto"/>
          </w:tcPr>
          <w:p w14:paraId="43BC9BB9" w14:textId="77777777" w:rsidR="00203E94" w:rsidRDefault="00203E94">
            <w:pPr>
              <w:pStyle w:val="BodyTextIndent"/>
              <w:snapToGrid w:val="0"/>
              <w:ind w:left="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57" w:type="dxa"/>
            <w:shd w:val="clear" w:color="auto" w:fill="auto"/>
          </w:tcPr>
          <w:p w14:paraId="35AED9F4" w14:textId="77777777" w:rsidR="00203E94" w:rsidRDefault="00203E94">
            <w:pPr>
              <w:pStyle w:val="BodyTextIndent"/>
              <w:snapToGrid w:val="0"/>
              <w:ind w:left="0"/>
              <w:jc w:val="both"/>
              <w:rPr>
                <w:rFonts w:ascii="Tahoma" w:hAnsi="Tahoma" w:cs="Tahoma"/>
                <w:bCs/>
              </w:rPr>
            </w:pPr>
          </w:p>
        </w:tc>
      </w:tr>
      <w:tr w:rsidR="00203E94" w14:paraId="6CB2D2A4" w14:textId="77777777">
        <w:tc>
          <w:tcPr>
            <w:tcW w:w="10497" w:type="dxa"/>
            <w:vMerge/>
            <w:shd w:val="clear" w:color="auto" w:fill="auto"/>
          </w:tcPr>
          <w:p w14:paraId="7646381A" w14:textId="77777777" w:rsidR="00203E94" w:rsidRDefault="00203E94">
            <w:pPr>
              <w:pStyle w:val="BodyTextIndent"/>
              <w:snapToGrid w:val="0"/>
              <w:ind w:left="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7EE32FEF" w14:textId="77777777" w:rsidR="00203E94" w:rsidRDefault="00203E94">
            <w:pPr>
              <w:pStyle w:val="BodyTextIndent"/>
              <w:snapToGrid w:val="0"/>
              <w:ind w:left="0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2347D04C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ab/>
      </w:r>
    </w:p>
    <w:p w14:paraId="150EAAAF" w14:textId="77777777" w:rsidR="00203E94" w:rsidRDefault="002324F9">
      <w:pPr>
        <w:pStyle w:val="NoSpacing"/>
        <w:jc w:val="both"/>
      </w:pPr>
      <w:r>
        <w:rPr>
          <w:rFonts w:ascii="Tahoma" w:hAnsi="Tahoma" w:cs="Tahoma"/>
          <w:sz w:val="24"/>
          <w:szCs w:val="24"/>
        </w:rPr>
        <w:tab/>
        <w:t>Средства намењена за комунално опремање ЈКП Чоке предвиђена су и обезбеђена у буџету општине Чока. Средства би пристизала сходно финансијским могућностима оснивача и потребама ЈКП Чоке по кварталима.</w:t>
      </w:r>
    </w:p>
    <w:p w14:paraId="6EB6C274" w14:textId="77777777" w:rsidR="00203E94" w:rsidRDefault="00203E94">
      <w:pPr>
        <w:pStyle w:val="NoSpacing"/>
        <w:rPr>
          <w:rFonts w:ascii="Tahoma" w:hAnsi="Tahoma" w:cs="Tahoma"/>
          <w:sz w:val="24"/>
          <w:szCs w:val="24"/>
        </w:rPr>
      </w:pPr>
    </w:p>
    <w:p w14:paraId="744ED5E5" w14:textId="77777777" w:rsidR="00203E94" w:rsidRDefault="002324F9">
      <w:pPr>
        <w:pStyle w:val="NoSpacing"/>
      </w:pPr>
      <w:r>
        <w:rPr>
          <w:rFonts w:ascii="Tahoma" w:hAnsi="Tahoma" w:cs="Tahoma"/>
          <w:sz w:val="24"/>
          <w:szCs w:val="24"/>
        </w:rPr>
        <w:t>Субвенције по кварталима у 2022.- ој години</w:t>
      </w:r>
    </w:p>
    <w:p w14:paraId="0F70B8D7" w14:textId="77777777" w:rsidR="00203E94" w:rsidRDefault="00203E94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6861" w:type="dxa"/>
        <w:tblLook w:val="04A0" w:firstRow="1" w:lastRow="0" w:firstColumn="1" w:lastColumn="0" w:noHBand="0" w:noVBand="1"/>
      </w:tblPr>
      <w:tblGrid>
        <w:gridCol w:w="3439"/>
        <w:gridCol w:w="3422"/>
      </w:tblGrid>
      <w:tr w:rsidR="00203E94" w14:paraId="7DE7FAE6" w14:textId="77777777" w:rsidTr="00B3237D">
        <w:tc>
          <w:tcPr>
            <w:tcW w:w="3439" w:type="dxa"/>
            <w:shd w:val="clear" w:color="auto" w:fill="auto"/>
          </w:tcPr>
          <w:p w14:paraId="726FD350" w14:textId="77777777" w:rsidR="00203E94" w:rsidRDefault="002324F9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Квартали</w:t>
            </w:r>
          </w:p>
        </w:tc>
        <w:tc>
          <w:tcPr>
            <w:tcW w:w="3422" w:type="dxa"/>
            <w:shd w:val="clear" w:color="auto" w:fill="auto"/>
          </w:tcPr>
          <w:p w14:paraId="470AA1A4" w14:textId="77777777" w:rsidR="00203E94" w:rsidRDefault="002324F9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износ субвенције</w:t>
            </w:r>
          </w:p>
        </w:tc>
      </w:tr>
      <w:tr w:rsidR="00203E94" w14:paraId="0AA4140B" w14:textId="77777777" w:rsidTr="00B3237D">
        <w:tc>
          <w:tcPr>
            <w:tcW w:w="3439" w:type="dxa"/>
            <w:shd w:val="clear" w:color="auto" w:fill="auto"/>
          </w:tcPr>
          <w:p w14:paraId="47914017" w14:textId="77777777" w:rsidR="00203E94" w:rsidRDefault="002324F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Први</w:t>
            </w:r>
          </w:p>
        </w:tc>
        <w:tc>
          <w:tcPr>
            <w:tcW w:w="3422" w:type="dxa"/>
            <w:shd w:val="clear" w:color="auto" w:fill="auto"/>
          </w:tcPr>
          <w:p w14:paraId="2A5499FC" w14:textId="0F2563BD" w:rsidR="00203E94" w:rsidRDefault="002324F9">
            <w:pPr>
              <w:pStyle w:val="NoSpacing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B3237D">
              <w:rPr>
                <w:rFonts w:ascii="Tahoma" w:hAnsi="Tahoma" w:cs="Tahoma"/>
                <w:sz w:val="24"/>
                <w:szCs w:val="24"/>
                <w:lang w:val="sr-Cyrl-RS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</w:tr>
      <w:tr w:rsidR="00203E94" w14:paraId="469DAD6A" w14:textId="77777777" w:rsidTr="00B3237D">
        <w:tc>
          <w:tcPr>
            <w:tcW w:w="3439" w:type="dxa"/>
            <w:shd w:val="clear" w:color="auto" w:fill="auto"/>
          </w:tcPr>
          <w:p w14:paraId="53A1A603" w14:textId="77777777" w:rsidR="00203E94" w:rsidRDefault="002324F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Други</w:t>
            </w:r>
          </w:p>
        </w:tc>
        <w:tc>
          <w:tcPr>
            <w:tcW w:w="3422" w:type="dxa"/>
            <w:shd w:val="clear" w:color="auto" w:fill="auto"/>
          </w:tcPr>
          <w:p w14:paraId="7B6AADE2" w14:textId="77777777" w:rsidR="00203E94" w:rsidRDefault="002324F9">
            <w:pPr>
              <w:pStyle w:val="NoSpacing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2000</w:t>
            </w:r>
          </w:p>
        </w:tc>
      </w:tr>
    </w:tbl>
    <w:p w14:paraId="512C0C2A" w14:textId="77777777" w:rsidR="00203E94" w:rsidRDefault="002324F9">
      <w:pPr>
        <w:pStyle w:val="NormalWeb"/>
        <w:spacing w:after="0"/>
        <w:jc w:val="both"/>
      </w:pPr>
      <w:r>
        <w:rPr>
          <w:rFonts w:ascii="Tahoma" w:hAnsi="Tahoma" w:cs="Tahoma"/>
        </w:rPr>
        <w:tab/>
        <w:t xml:space="preserve">Обзиром да је реализација Програма пословања и овог Посебног програма велика шанса и предуслов одрживости предузећа, ЈКП Чока  очекује од оснивача подршку у циљу наставка до сада веома успешног комуналног опремања што би на адекватан начин допринело пословном  успеху Јавног Комуналног Предузећа Чока, у складу са својим правима и обавезама. </w:t>
      </w:r>
    </w:p>
    <w:p w14:paraId="21DB7CAE" w14:textId="77777777" w:rsidR="00203E94" w:rsidRDefault="00203E94">
      <w:pPr>
        <w:pStyle w:val="BodyTextIndent"/>
        <w:ind w:left="0"/>
        <w:jc w:val="both"/>
        <w:rPr>
          <w:rFonts w:ascii="Tahoma" w:hAnsi="Tahoma" w:cs="Tahoma"/>
          <w:bCs/>
        </w:rPr>
      </w:pPr>
    </w:p>
    <w:p w14:paraId="7C4AD561" w14:textId="6AF264CF" w:rsidR="00203E94" w:rsidRDefault="002324F9">
      <w:pPr>
        <w:pStyle w:val="BodyTextIndent"/>
        <w:ind w:left="0"/>
        <w:jc w:val="both"/>
      </w:pPr>
      <w:r>
        <w:rPr>
          <w:rFonts w:ascii="Tahoma" w:hAnsi="Tahoma" w:cs="Tahoma"/>
          <w:bCs/>
        </w:rPr>
        <w:t xml:space="preserve">У </w:t>
      </w:r>
      <w:proofErr w:type="spellStart"/>
      <w:r>
        <w:rPr>
          <w:rFonts w:ascii="Tahoma" w:hAnsi="Tahoma" w:cs="Tahoma"/>
          <w:bCs/>
        </w:rPr>
        <w:t>Чоки</w:t>
      </w:r>
      <w:proofErr w:type="spellEnd"/>
      <w:r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bCs/>
          <w:lang w:val="sr-Cyrl-RS"/>
        </w:rPr>
        <w:t>новемар</w:t>
      </w:r>
      <w:r>
        <w:rPr>
          <w:rFonts w:ascii="Tahoma" w:hAnsi="Tahoma" w:cs="Tahoma"/>
          <w:bCs/>
        </w:rPr>
        <w:t xml:space="preserve"> 2021. </w:t>
      </w:r>
      <w:proofErr w:type="spellStart"/>
      <w:r>
        <w:rPr>
          <w:rFonts w:ascii="Tahoma" w:hAnsi="Tahoma" w:cs="Tahoma"/>
          <w:bCs/>
        </w:rPr>
        <w:t>године</w:t>
      </w:r>
      <w:proofErr w:type="spellEnd"/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5DE8F6F4" w14:textId="77777777" w:rsidR="00203E94" w:rsidRDefault="00203E94">
      <w:pPr>
        <w:pStyle w:val="BodyTextIndent"/>
        <w:ind w:left="0"/>
        <w:jc w:val="both"/>
        <w:rPr>
          <w:rFonts w:ascii="Tahoma" w:hAnsi="Tahoma" w:cs="Tahoma"/>
          <w:bCs/>
        </w:rPr>
      </w:pPr>
    </w:p>
    <w:p w14:paraId="4D56CD46" w14:textId="77777777" w:rsidR="00203E94" w:rsidRDefault="00203E94">
      <w:pPr>
        <w:pStyle w:val="BodyTextIndent"/>
        <w:ind w:left="0"/>
        <w:jc w:val="both"/>
        <w:rPr>
          <w:rFonts w:ascii="Tahoma" w:hAnsi="Tahoma" w:cs="Tahoma"/>
          <w:bCs/>
        </w:rPr>
      </w:pPr>
    </w:p>
    <w:p w14:paraId="160DE015" w14:textId="77777777" w:rsidR="00203E94" w:rsidRDefault="002324F9">
      <w:pPr>
        <w:pStyle w:val="BodyTextIndent"/>
        <w:ind w:left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</w:t>
      </w:r>
      <w:proofErr w:type="spellStart"/>
      <w:r>
        <w:rPr>
          <w:rFonts w:ascii="Tahoma" w:hAnsi="Tahoma" w:cs="Tahoma"/>
          <w:bCs/>
        </w:rPr>
        <w:t>Председница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надзорног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одбора</w:t>
      </w:r>
      <w:proofErr w:type="spellEnd"/>
      <w:r>
        <w:rPr>
          <w:rFonts w:ascii="Tahoma" w:hAnsi="Tahoma" w:cs="Tahoma"/>
          <w:bCs/>
        </w:rPr>
        <w:t xml:space="preserve">                                    </w:t>
      </w:r>
      <w:proofErr w:type="spellStart"/>
      <w:r>
        <w:rPr>
          <w:rFonts w:ascii="Tahoma" w:hAnsi="Tahoma" w:cs="Tahoma"/>
          <w:bCs/>
        </w:rPr>
        <w:t>Директор</w:t>
      </w:r>
      <w:proofErr w:type="spellEnd"/>
      <w:r>
        <w:rPr>
          <w:rFonts w:ascii="Tahoma" w:hAnsi="Tahoma" w:cs="Tahoma"/>
          <w:bCs/>
        </w:rPr>
        <w:t xml:space="preserve">  </w:t>
      </w:r>
    </w:p>
    <w:p w14:paraId="2D5A3D74" w14:textId="77777777" w:rsidR="00203E94" w:rsidRDefault="002324F9">
      <w:pPr>
        <w:pStyle w:val="BodyTextIndent"/>
        <w:ind w:left="0"/>
        <w:jc w:val="both"/>
        <w:rPr>
          <w:rFonts w:ascii="Tahoma" w:hAnsi="Tahoma" w:cs="Tahoma"/>
          <w:b/>
          <w:bCs/>
          <w:lang w:val="sr-Latn-CS"/>
        </w:rPr>
      </w:pPr>
      <w:r>
        <w:rPr>
          <w:rFonts w:ascii="Tahoma" w:hAnsi="Tahoma" w:cs="Tahoma"/>
          <w:bCs/>
        </w:rPr>
        <w:t xml:space="preserve">                </w:t>
      </w:r>
      <w:proofErr w:type="spellStart"/>
      <w:r>
        <w:rPr>
          <w:rFonts w:ascii="Tahoma" w:hAnsi="Tahoma" w:cs="Tahoma"/>
          <w:bCs/>
        </w:rPr>
        <w:t>Зорица</w:t>
      </w:r>
      <w:proofErr w:type="spellEnd"/>
      <w:r>
        <w:rPr>
          <w:rFonts w:ascii="Tahoma" w:hAnsi="Tahoma" w:cs="Tahoma"/>
          <w:bCs/>
        </w:rPr>
        <w:t xml:space="preserve"> Илијашев                                         </w:t>
      </w:r>
      <w:proofErr w:type="spellStart"/>
      <w:r>
        <w:rPr>
          <w:rFonts w:ascii="Tahoma" w:hAnsi="Tahoma" w:cs="Tahoma"/>
          <w:bCs/>
        </w:rPr>
        <w:t>Вукоман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Матовић</w:t>
      </w:r>
      <w:proofErr w:type="spellEnd"/>
    </w:p>
    <w:p w14:paraId="79F44AFA" w14:textId="77777777" w:rsidR="00203E94" w:rsidRDefault="00203E94">
      <w:pPr>
        <w:rPr>
          <w:rFonts w:ascii="Tahoma" w:hAnsi="Tahoma" w:cs="Tahoma"/>
          <w:sz w:val="24"/>
          <w:szCs w:val="24"/>
        </w:rPr>
      </w:pPr>
    </w:p>
    <w:p w14:paraId="2BED4FBC" w14:textId="77777777" w:rsidR="00203E94" w:rsidRDefault="00203E94">
      <w:pPr>
        <w:rPr>
          <w:rFonts w:ascii="Tahoma" w:hAnsi="Tahoma" w:cs="Tahoma"/>
          <w:sz w:val="24"/>
          <w:szCs w:val="24"/>
        </w:rPr>
      </w:pPr>
    </w:p>
    <w:p w14:paraId="4A189CF6" w14:textId="77777777" w:rsidR="00203E94" w:rsidRDefault="00203E94"/>
    <w:p w14:paraId="2D4A7604" w14:textId="77777777" w:rsidR="00203E94" w:rsidRDefault="00203E94"/>
    <w:sectPr w:rsidR="00203E94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6F07"/>
    <w:multiLevelType w:val="multilevel"/>
    <w:tmpl w:val="6F50C8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763B2A"/>
    <w:multiLevelType w:val="multilevel"/>
    <w:tmpl w:val="D2C44F0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A0B44"/>
    <w:multiLevelType w:val="multilevel"/>
    <w:tmpl w:val="BC72FCDE"/>
    <w:lvl w:ilvl="0">
      <w:start w:val="1"/>
      <w:numFmt w:val="decimal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94"/>
    <w:rsid w:val="000E49C5"/>
    <w:rsid w:val="00203E94"/>
    <w:rsid w:val="002324F9"/>
    <w:rsid w:val="00A44CB8"/>
    <w:rsid w:val="00B3237D"/>
    <w:rsid w:val="00C86FE4"/>
    <w:rsid w:val="00D97618"/>
    <w:rsid w:val="00F1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33AE5"/>
  <w15:docId w15:val="{7ACFCF68-C670-4D00-8362-87DB09F7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708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6338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D645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ahoma" w:hAnsi="Tahoma"/>
      <w:b/>
      <w:bCs w:val="0"/>
      <w:sz w:val="24"/>
    </w:rPr>
  </w:style>
  <w:style w:type="character" w:customStyle="1" w:styleId="ListLabel2">
    <w:name w:val="ListLabel 2"/>
    <w:qFormat/>
    <w:rPr>
      <w:rFonts w:ascii="Tahoma" w:hAnsi="Tahoma"/>
      <w:b/>
      <w:bCs w:val="0"/>
      <w:sz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ascii="Tahoma" w:hAnsi="Tahoma"/>
      <w:b/>
      <w:bCs w:val="0"/>
      <w:sz w:val="24"/>
    </w:rPr>
  </w:style>
  <w:style w:type="character" w:customStyle="1" w:styleId="ListLabel4">
    <w:name w:val="ListLabel 4"/>
    <w:qFormat/>
    <w:rPr>
      <w:rFonts w:ascii="Tahoma" w:hAnsi="Tahoma"/>
      <w:b/>
      <w:bCs w:val="0"/>
      <w:sz w:val="24"/>
    </w:rPr>
  </w:style>
  <w:style w:type="character" w:customStyle="1" w:styleId="ListLabel5">
    <w:name w:val="ListLabel 5"/>
    <w:qFormat/>
    <w:rPr>
      <w:rFonts w:ascii="Tahoma" w:hAnsi="Tahoma"/>
      <w:b/>
      <w:bCs w:val="0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33826"/>
    <w:pPr>
      <w:spacing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633826"/>
    <w:rPr>
      <w:rFonts w:ascii="Calibri" w:eastAsiaTheme="minorHAnsi" w:hAnsi="Calibri"/>
      <w:sz w:val="22"/>
      <w:lang w:val="sr-Latn-CS"/>
    </w:rPr>
  </w:style>
  <w:style w:type="paragraph" w:customStyle="1" w:styleId="Default">
    <w:name w:val="Default"/>
    <w:qFormat/>
    <w:rsid w:val="00633826"/>
    <w:rPr>
      <w:rFonts w:ascii="Times New Roman" w:eastAsiaTheme="minorHAnsi" w:hAnsi="Times New Roman" w:cs="Times New Roman"/>
      <w:color w:val="000000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633826"/>
    <w:pPr>
      <w:ind w:left="720"/>
      <w:contextualSpacing/>
    </w:pPr>
    <w:rPr>
      <w:rFonts w:eastAsiaTheme="minorHAnsi"/>
      <w:lang w:val="sr-Latn-CS"/>
    </w:rPr>
  </w:style>
  <w:style w:type="paragraph" w:styleId="BodyTextIndent">
    <w:name w:val="Body Text Indent"/>
    <w:basedOn w:val="Normal"/>
    <w:link w:val="BodyTextIndentChar"/>
    <w:semiHidden/>
    <w:rsid w:val="00633826"/>
    <w:pPr>
      <w:suppressAutoHyphens/>
      <w:spacing w:after="0" w:line="240" w:lineRule="auto"/>
      <w:ind w:left="7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64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633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39ED-AAE8-46F6-B494-35B2000A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@HOME</Company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dc:description/>
  <cp:lastModifiedBy>Jagoda</cp:lastModifiedBy>
  <cp:revision>2</cp:revision>
  <cp:lastPrinted>2021-11-26T12:44:00Z</cp:lastPrinted>
  <dcterms:created xsi:type="dcterms:W3CDTF">2021-12-21T08:44:00Z</dcterms:created>
  <dcterms:modified xsi:type="dcterms:W3CDTF">2021-12-21T08:44:00Z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@HOME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